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296" w:rsidRPr="000C154A" w:rsidRDefault="00F57296" w:rsidP="00F57296">
      <w:pPr>
        <w:overflowPunct w:val="0"/>
        <w:autoSpaceDE w:val="0"/>
        <w:autoSpaceDN w:val="0"/>
        <w:adjustRightInd w:val="0"/>
        <w:snapToGrid w:val="0"/>
        <w:spacing w:line="360" w:lineRule="auto"/>
        <w:jc w:val="center"/>
        <w:textAlignment w:val="bottom"/>
        <w:rPr>
          <w:rFonts w:ascii="华文中宋" w:eastAsia="华文中宋" w:hAnsi="华文中宋"/>
          <w:b/>
          <w:snapToGrid w:val="0"/>
          <w:color w:val="FF0000"/>
          <w:spacing w:val="12"/>
          <w:kern w:val="0"/>
          <w:sz w:val="52"/>
          <w:szCs w:val="52"/>
        </w:rPr>
      </w:pPr>
      <w:r w:rsidRPr="000C154A">
        <w:rPr>
          <w:rFonts w:ascii="华文中宋" w:eastAsia="华文中宋" w:hAnsi="华文中宋" w:hint="eastAsia"/>
          <w:b/>
          <w:snapToGrid w:val="0"/>
          <w:color w:val="FF0000"/>
          <w:spacing w:val="12"/>
          <w:kern w:val="0"/>
          <w:sz w:val="52"/>
          <w:szCs w:val="52"/>
        </w:rPr>
        <w:t>上海市院士</w:t>
      </w:r>
      <w:r w:rsidRPr="000C154A">
        <w:rPr>
          <w:rFonts w:ascii="华文中宋" w:eastAsia="华文中宋" w:hAnsi="华文中宋"/>
          <w:b/>
          <w:snapToGrid w:val="0"/>
          <w:color w:val="FF0000"/>
          <w:spacing w:val="12"/>
          <w:kern w:val="0"/>
          <w:sz w:val="52"/>
          <w:szCs w:val="52"/>
        </w:rPr>
        <w:t>专家工作站</w:t>
      </w:r>
      <w:r w:rsidRPr="000C154A">
        <w:rPr>
          <w:rFonts w:ascii="华文中宋" w:eastAsia="华文中宋" w:hAnsi="华文中宋" w:hint="eastAsia"/>
          <w:b/>
          <w:snapToGrid w:val="0"/>
          <w:color w:val="FF0000"/>
          <w:spacing w:val="12"/>
          <w:kern w:val="0"/>
          <w:sz w:val="52"/>
          <w:szCs w:val="52"/>
        </w:rPr>
        <w:t>指</w:t>
      </w:r>
      <w:r w:rsidRPr="000C154A">
        <w:rPr>
          <w:rFonts w:ascii="华文中宋" w:eastAsia="华文中宋" w:hAnsi="华文中宋"/>
          <w:b/>
          <w:snapToGrid w:val="0"/>
          <w:color w:val="FF0000"/>
          <w:spacing w:val="12"/>
          <w:kern w:val="0"/>
          <w:sz w:val="52"/>
          <w:szCs w:val="52"/>
        </w:rPr>
        <w:t>导</w:t>
      </w:r>
      <w:r w:rsidRPr="000C154A">
        <w:rPr>
          <w:rFonts w:ascii="华文中宋" w:eastAsia="华文中宋" w:hAnsi="华文中宋" w:hint="eastAsia"/>
          <w:b/>
          <w:snapToGrid w:val="0"/>
          <w:color w:val="FF0000"/>
          <w:spacing w:val="12"/>
          <w:kern w:val="0"/>
          <w:sz w:val="52"/>
          <w:szCs w:val="52"/>
        </w:rPr>
        <w:t>办公室</w:t>
      </w:r>
    </w:p>
    <w:p w:rsidR="007D3EB2" w:rsidRPr="007D3EB2" w:rsidRDefault="007D3EB2" w:rsidP="007D3EB2">
      <w:pPr>
        <w:overflowPunct w:val="0"/>
        <w:autoSpaceDE w:val="0"/>
        <w:autoSpaceDN w:val="0"/>
        <w:adjustRightInd w:val="0"/>
        <w:snapToGrid w:val="0"/>
        <w:jc w:val="center"/>
        <w:textAlignment w:val="bottom"/>
        <w:rPr>
          <w:rFonts w:ascii="仿宋" w:eastAsia="仿宋" w:hAnsi="仿宋"/>
          <w:kern w:val="0"/>
          <w:sz w:val="30"/>
          <w:szCs w:val="30"/>
        </w:rPr>
      </w:pPr>
      <w:r w:rsidRPr="007D3EB2">
        <w:rPr>
          <w:rFonts w:ascii="仿宋" w:eastAsia="仿宋" w:hAnsi="仿宋" w:hint="eastAsia"/>
          <w:kern w:val="0"/>
          <w:sz w:val="30"/>
          <w:szCs w:val="30"/>
        </w:rPr>
        <w:t>沪工作站</w:t>
      </w:r>
      <w:proofErr w:type="gramStart"/>
      <w:r w:rsidRPr="007D3EB2">
        <w:rPr>
          <w:rFonts w:ascii="仿宋" w:eastAsia="仿宋" w:hAnsi="仿宋" w:hint="eastAsia"/>
          <w:kern w:val="0"/>
          <w:sz w:val="30"/>
          <w:szCs w:val="30"/>
        </w:rPr>
        <w:t>指导办</w:t>
      </w:r>
      <w:proofErr w:type="gramEnd"/>
      <w:r w:rsidRPr="007D3EB2">
        <w:rPr>
          <w:rFonts w:ascii="仿宋" w:eastAsia="仿宋" w:hAnsi="仿宋" w:hint="eastAsia"/>
          <w:kern w:val="0"/>
          <w:sz w:val="30"/>
          <w:szCs w:val="30"/>
        </w:rPr>
        <w:t>【201</w:t>
      </w:r>
      <w:r w:rsidR="00821BC6">
        <w:rPr>
          <w:rFonts w:ascii="仿宋" w:eastAsia="仿宋" w:hAnsi="仿宋"/>
          <w:kern w:val="0"/>
          <w:sz w:val="30"/>
          <w:szCs w:val="30"/>
        </w:rPr>
        <w:t>5</w:t>
      </w:r>
      <w:r w:rsidRPr="007D3EB2">
        <w:rPr>
          <w:rFonts w:ascii="仿宋" w:eastAsia="仿宋" w:hAnsi="仿宋" w:hint="eastAsia"/>
          <w:kern w:val="0"/>
          <w:sz w:val="30"/>
          <w:szCs w:val="30"/>
        </w:rPr>
        <w:t>】</w:t>
      </w:r>
      <w:r w:rsidR="00D86005">
        <w:rPr>
          <w:rFonts w:ascii="仿宋" w:eastAsia="仿宋" w:hAnsi="仿宋" w:hint="eastAsia"/>
          <w:kern w:val="0"/>
          <w:sz w:val="30"/>
          <w:szCs w:val="30"/>
        </w:rPr>
        <w:t>1</w:t>
      </w:r>
      <w:r w:rsidRPr="007D3EB2">
        <w:rPr>
          <w:rFonts w:ascii="仿宋" w:eastAsia="仿宋" w:hAnsi="仿宋" w:hint="eastAsia"/>
          <w:kern w:val="0"/>
          <w:sz w:val="30"/>
          <w:szCs w:val="30"/>
        </w:rPr>
        <w:t>号</w:t>
      </w:r>
    </w:p>
    <w:p w:rsidR="00F57296" w:rsidRDefault="00F57296" w:rsidP="00F57296">
      <w:pPr>
        <w:overflowPunct w:val="0"/>
        <w:autoSpaceDE w:val="0"/>
        <w:autoSpaceDN w:val="0"/>
        <w:adjustRightInd w:val="0"/>
        <w:snapToGrid w:val="0"/>
        <w:textAlignment w:val="bottom"/>
        <w:rPr>
          <w:b/>
          <w:color w:val="FF0000"/>
          <w:kern w:val="0"/>
          <w:sz w:val="30"/>
          <w:szCs w:val="30"/>
          <w:u w:val="single"/>
        </w:rPr>
      </w:pPr>
    </w:p>
    <w:p w:rsidR="006D0071" w:rsidRDefault="006D0071" w:rsidP="00F57296">
      <w:pPr>
        <w:adjustRightInd w:val="0"/>
        <w:snapToGrid w:val="0"/>
        <w:jc w:val="center"/>
        <w:rPr>
          <w:rFonts w:ascii="宋体" w:hAnsi="宋体"/>
          <w:b/>
          <w:sz w:val="36"/>
          <w:szCs w:val="36"/>
        </w:rPr>
      </w:pPr>
    </w:p>
    <w:p w:rsidR="00A8241B" w:rsidRPr="007E2A68" w:rsidRDefault="006D0071" w:rsidP="00F57296">
      <w:pPr>
        <w:adjustRightInd w:val="0"/>
        <w:snapToGrid w:val="0"/>
        <w:jc w:val="center"/>
        <w:rPr>
          <w:rFonts w:ascii="华文中宋" w:eastAsia="华文中宋" w:hAnsi="华文中宋"/>
          <w:b/>
          <w:spacing w:val="20"/>
          <w:sz w:val="36"/>
          <w:szCs w:val="36"/>
        </w:rPr>
      </w:pPr>
      <w:r w:rsidRPr="007E2A68">
        <w:rPr>
          <w:rFonts w:ascii="华文中宋" w:eastAsia="华文中宋" w:hAnsi="华文中宋" w:hint="eastAsia"/>
          <w:b/>
          <w:spacing w:val="20"/>
          <w:sz w:val="36"/>
          <w:szCs w:val="36"/>
        </w:rPr>
        <w:t>上海市院士专家工作站管理办法</w:t>
      </w:r>
      <w:r w:rsidR="00455F0A" w:rsidRPr="007E2A68">
        <w:rPr>
          <w:rFonts w:ascii="华文中宋" w:eastAsia="华文中宋" w:hAnsi="华文中宋" w:hint="eastAsia"/>
          <w:b/>
          <w:spacing w:val="20"/>
          <w:sz w:val="36"/>
          <w:szCs w:val="36"/>
        </w:rPr>
        <w:t>（修订）</w:t>
      </w:r>
    </w:p>
    <w:p w:rsidR="006D0071" w:rsidRPr="00F57296" w:rsidRDefault="006D0071" w:rsidP="00F57296">
      <w:pPr>
        <w:adjustRightInd w:val="0"/>
        <w:snapToGrid w:val="0"/>
        <w:jc w:val="center"/>
        <w:rPr>
          <w:rFonts w:ascii="宋体" w:hAnsi="宋体"/>
          <w:b/>
          <w:sz w:val="36"/>
          <w:szCs w:val="36"/>
        </w:rPr>
      </w:pPr>
    </w:p>
    <w:p w:rsidR="006D0071" w:rsidRPr="00D86005" w:rsidRDefault="006D0071" w:rsidP="00D86005">
      <w:pPr>
        <w:adjustRightInd w:val="0"/>
        <w:snapToGrid w:val="0"/>
        <w:spacing w:beforeLines="50" w:before="156" w:afterLines="50" w:after="156" w:line="360" w:lineRule="auto"/>
        <w:jc w:val="center"/>
        <w:rPr>
          <w:rFonts w:ascii="仿宋_GB2312" w:eastAsia="仿宋_GB2312" w:hAnsi="华文仿宋"/>
          <w:b/>
          <w:sz w:val="32"/>
          <w:szCs w:val="32"/>
        </w:rPr>
      </w:pPr>
      <w:r w:rsidRPr="00D86005">
        <w:rPr>
          <w:rFonts w:ascii="仿宋_GB2312" w:eastAsia="仿宋_GB2312" w:hAnsi="华文仿宋" w:hint="eastAsia"/>
          <w:b/>
          <w:sz w:val="32"/>
          <w:szCs w:val="32"/>
        </w:rPr>
        <w:t>第一章  总 则</w:t>
      </w:r>
    </w:p>
    <w:p w:rsidR="006D0071" w:rsidRPr="00D86005" w:rsidRDefault="006D0071" w:rsidP="006D0071">
      <w:pPr>
        <w:adjustRightInd w:val="0"/>
        <w:snapToGrid w:val="0"/>
        <w:spacing w:line="360" w:lineRule="auto"/>
        <w:jc w:val="left"/>
        <w:rPr>
          <w:rFonts w:ascii="仿宋_GB2312" w:eastAsia="仿宋_GB2312" w:hAnsi="华文仿宋"/>
          <w:sz w:val="32"/>
          <w:szCs w:val="32"/>
        </w:rPr>
      </w:pPr>
      <w:r w:rsidRPr="00D86005">
        <w:rPr>
          <w:rFonts w:ascii="仿宋_GB2312" w:eastAsia="仿宋_GB2312" w:hAnsi="华文仿宋" w:hint="eastAsia"/>
          <w:sz w:val="32"/>
          <w:szCs w:val="32"/>
        </w:rPr>
        <w:t xml:space="preserve">　　第一条  为深入贯彻落实党的十八大和十八届三中</w:t>
      </w:r>
      <w:r w:rsidR="00821BC6" w:rsidRPr="00D86005">
        <w:rPr>
          <w:rFonts w:ascii="仿宋_GB2312" w:eastAsia="仿宋_GB2312" w:hAnsi="华文仿宋" w:hint="eastAsia"/>
          <w:sz w:val="32"/>
          <w:szCs w:val="32"/>
        </w:rPr>
        <w:t>、四中</w:t>
      </w:r>
      <w:r w:rsidRPr="00D86005">
        <w:rPr>
          <w:rFonts w:ascii="仿宋_GB2312" w:eastAsia="仿宋_GB2312" w:hAnsi="华文仿宋" w:hint="eastAsia"/>
          <w:sz w:val="32"/>
          <w:szCs w:val="32"/>
        </w:rPr>
        <w:t>全会精神，</w:t>
      </w:r>
      <w:r w:rsidR="00F735E6" w:rsidRPr="00D86005">
        <w:rPr>
          <w:rFonts w:ascii="仿宋_GB2312" w:eastAsia="仿宋_GB2312" w:hAnsi="华文仿宋" w:hint="eastAsia"/>
          <w:sz w:val="32"/>
          <w:szCs w:val="32"/>
        </w:rPr>
        <w:t>在“四个全面”战略布局下，进一步深化改革，</w:t>
      </w:r>
      <w:r w:rsidRPr="00D86005">
        <w:rPr>
          <w:rFonts w:ascii="仿宋_GB2312" w:eastAsia="仿宋_GB2312" w:hAnsi="华文仿宋" w:hint="eastAsia"/>
          <w:sz w:val="32"/>
          <w:szCs w:val="32"/>
        </w:rPr>
        <w:t>强化企业技术创新主体地位，</w:t>
      </w:r>
      <w:r w:rsidR="00821BC6" w:rsidRPr="00D86005">
        <w:rPr>
          <w:rFonts w:ascii="仿宋_GB2312" w:eastAsia="仿宋_GB2312" w:hAnsi="华文仿宋" w:hint="eastAsia"/>
          <w:sz w:val="32"/>
          <w:szCs w:val="32"/>
        </w:rPr>
        <w:t>助力上海建设具有全球影响力的科技创新中心，</w:t>
      </w:r>
      <w:r w:rsidR="00455F0A" w:rsidRPr="00D86005">
        <w:rPr>
          <w:rFonts w:ascii="仿宋_GB2312" w:eastAsia="仿宋_GB2312" w:hAnsi="华文仿宋" w:hint="eastAsia"/>
          <w:sz w:val="32"/>
          <w:szCs w:val="32"/>
        </w:rPr>
        <w:t>推动</w:t>
      </w:r>
      <w:r w:rsidRPr="00D86005">
        <w:rPr>
          <w:rFonts w:ascii="仿宋_GB2312" w:eastAsia="仿宋_GB2312" w:hAnsi="华文仿宋" w:hint="eastAsia"/>
          <w:sz w:val="32"/>
          <w:szCs w:val="32"/>
        </w:rPr>
        <w:t>上海市院士专家工作站（以下简称工作站）建设工作，</w:t>
      </w:r>
      <w:r w:rsidR="00455F0A" w:rsidRPr="00D86005">
        <w:rPr>
          <w:rFonts w:ascii="仿宋_GB2312" w:eastAsia="仿宋_GB2312" w:hAnsi="华文仿宋" w:hint="eastAsia"/>
          <w:sz w:val="32"/>
          <w:szCs w:val="32"/>
        </w:rPr>
        <w:t>现对《上海市院士专家工作站管理办法》修订如下</w:t>
      </w:r>
      <w:r w:rsidRPr="00D86005">
        <w:rPr>
          <w:rFonts w:ascii="仿宋_GB2312" w:eastAsia="仿宋_GB2312" w:hAnsi="华文仿宋" w:hint="eastAsia"/>
          <w:sz w:val="32"/>
          <w:szCs w:val="32"/>
        </w:rPr>
        <w:t>。</w:t>
      </w:r>
    </w:p>
    <w:p w:rsidR="006D0071" w:rsidRPr="00D86005" w:rsidRDefault="006D0071" w:rsidP="006D0071">
      <w:pPr>
        <w:adjustRightInd w:val="0"/>
        <w:snapToGrid w:val="0"/>
        <w:spacing w:line="360" w:lineRule="auto"/>
        <w:jc w:val="left"/>
        <w:rPr>
          <w:rFonts w:ascii="仿宋_GB2312" w:eastAsia="仿宋_GB2312" w:hAnsi="华文仿宋"/>
          <w:sz w:val="32"/>
          <w:szCs w:val="32"/>
        </w:rPr>
      </w:pPr>
      <w:r w:rsidRPr="00D86005">
        <w:rPr>
          <w:rFonts w:ascii="仿宋_GB2312" w:eastAsia="仿宋_GB2312" w:hAnsi="华文仿宋" w:hint="eastAsia"/>
          <w:sz w:val="32"/>
          <w:szCs w:val="32"/>
        </w:rPr>
        <w:t xml:space="preserve">　　第二条  工作站建设坚持“企业为主体，</w:t>
      </w:r>
      <w:r w:rsidR="00821BC6" w:rsidRPr="00D86005">
        <w:rPr>
          <w:rFonts w:ascii="仿宋_GB2312" w:eastAsia="仿宋_GB2312" w:hAnsi="华文仿宋" w:hint="eastAsia"/>
          <w:sz w:val="32"/>
          <w:szCs w:val="32"/>
        </w:rPr>
        <w:t>智力为基础，需求为核心，</w:t>
      </w:r>
      <w:r w:rsidRPr="00D86005">
        <w:rPr>
          <w:rFonts w:ascii="仿宋_GB2312" w:eastAsia="仿宋_GB2312" w:hAnsi="华文仿宋" w:hint="eastAsia"/>
          <w:sz w:val="32"/>
          <w:szCs w:val="32"/>
        </w:rPr>
        <w:t>实效为根本”的基本原则。</w:t>
      </w:r>
    </w:p>
    <w:p w:rsidR="006D0071" w:rsidRPr="00D86005" w:rsidRDefault="006D0071" w:rsidP="006D0071">
      <w:pPr>
        <w:adjustRightInd w:val="0"/>
        <w:snapToGrid w:val="0"/>
        <w:spacing w:line="360" w:lineRule="auto"/>
        <w:jc w:val="left"/>
        <w:rPr>
          <w:rFonts w:ascii="仿宋_GB2312" w:eastAsia="仿宋_GB2312" w:hAnsi="华文仿宋"/>
          <w:sz w:val="32"/>
          <w:szCs w:val="32"/>
        </w:rPr>
      </w:pPr>
      <w:r w:rsidRPr="00D86005">
        <w:rPr>
          <w:rFonts w:ascii="仿宋_GB2312" w:eastAsia="仿宋_GB2312" w:hAnsi="华文仿宋" w:hint="eastAsia"/>
          <w:sz w:val="32"/>
          <w:szCs w:val="32"/>
        </w:rPr>
        <w:t xml:space="preserve">　　第三条  工作站服务内容</w:t>
      </w:r>
    </w:p>
    <w:p w:rsidR="006D0071" w:rsidRPr="00D86005" w:rsidRDefault="006D0071" w:rsidP="006D0071">
      <w:pPr>
        <w:adjustRightInd w:val="0"/>
        <w:snapToGrid w:val="0"/>
        <w:spacing w:line="360" w:lineRule="auto"/>
        <w:jc w:val="left"/>
        <w:rPr>
          <w:rFonts w:ascii="仿宋_GB2312" w:eastAsia="仿宋_GB2312" w:hAnsi="华文仿宋"/>
          <w:sz w:val="32"/>
          <w:szCs w:val="32"/>
        </w:rPr>
      </w:pPr>
      <w:r w:rsidRPr="00D86005">
        <w:rPr>
          <w:rFonts w:ascii="仿宋_GB2312" w:eastAsia="仿宋_GB2312" w:hAnsi="华文仿宋" w:hint="eastAsia"/>
          <w:sz w:val="32"/>
          <w:szCs w:val="32"/>
        </w:rPr>
        <w:t xml:space="preserve">　　1、为企业</w:t>
      </w:r>
      <w:r w:rsidR="00821BC6" w:rsidRPr="00D86005">
        <w:rPr>
          <w:rFonts w:ascii="仿宋_GB2312" w:eastAsia="仿宋_GB2312" w:hAnsi="华文仿宋" w:hint="eastAsia"/>
          <w:sz w:val="32"/>
          <w:szCs w:val="32"/>
        </w:rPr>
        <w:t>战略发展</w:t>
      </w:r>
      <w:r w:rsidRPr="00D86005">
        <w:rPr>
          <w:rFonts w:ascii="仿宋_GB2312" w:eastAsia="仿宋_GB2312" w:hAnsi="华文仿宋" w:hint="eastAsia"/>
          <w:sz w:val="32"/>
          <w:szCs w:val="32"/>
        </w:rPr>
        <w:t>提供服务。</w:t>
      </w:r>
    </w:p>
    <w:p w:rsidR="006D0071" w:rsidRPr="00D86005" w:rsidRDefault="006D0071" w:rsidP="006D0071">
      <w:pPr>
        <w:adjustRightInd w:val="0"/>
        <w:snapToGrid w:val="0"/>
        <w:spacing w:line="360" w:lineRule="auto"/>
        <w:jc w:val="left"/>
        <w:rPr>
          <w:rFonts w:ascii="仿宋_GB2312" w:eastAsia="仿宋_GB2312" w:hAnsi="华文仿宋"/>
          <w:sz w:val="32"/>
          <w:szCs w:val="32"/>
        </w:rPr>
      </w:pPr>
      <w:r w:rsidRPr="00D86005">
        <w:rPr>
          <w:rFonts w:ascii="仿宋_GB2312" w:eastAsia="仿宋_GB2312" w:hAnsi="华文仿宋" w:hint="eastAsia"/>
          <w:sz w:val="32"/>
          <w:szCs w:val="32"/>
        </w:rPr>
        <w:t xml:space="preserve">　　2、为企业人才队伍培养服务。</w:t>
      </w:r>
    </w:p>
    <w:p w:rsidR="006D0071" w:rsidRPr="00D86005" w:rsidRDefault="006D0071" w:rsidP="006D0071">
      <w:pPr>
        <w:adjustRightInd w:val="0"/>
        <w:snapToGrid w:val="0"/>
        <w:spacing w:line="360" w:lineRule="auto"/>
        <w:jc w:val="left"/>
        <w:rPr>
          <w:rFonts w:ascii="仿宋_GB2312" w:eastAsia="仿宋_GB2312" w:hAnsi="华文仿宋"/>
          <w:sz w:val="32"/>
          <w:szCs w:val="32"/>
        </w:rPr>
      </w:pPr>
      <w:r w:rsidRPr="00D86005">
        <w:rPr>
          <w:rFonts w:ascii="仿宋_GB2312" w:eastAsia="仿宋_GB2312" w:hAnsi="华文仿宋" w:hint="eastAsia"/>
          <w:sz w:val="32"/>
          <w:szCs w:val="32"/>
        </w:rPr>
        <w:t xml:space="preserve">　　3、为企业</w:t>
      </w:r>
      <w:r w:rsidR="00821BC6" w:rsidRPr="00D86005">
        <w:rPr>
          <w:rFonts w:ascii="仿宋_GB2312" w:eastAsia="仿宋_GB2312" w:hAnsi="华文仿宋" w:hint="eastAsia"/>
          <w:sz w:val="32"/>
          <w:szCs w:val="32"/>
        </w:rPr>
        <w:t>关键技术研发</w:t>
      </w:r>
      <w:r w:rsidRPr="00D86005">
        <w:rPr>
          <w:rFonts w:ascii="仿宋_GB2312" w:eastAsia="仿宋_GB2312" w:hAnsi="华文仿宋" w:hint="eastAsia"/>
          <w:sz w:val="32"/>
          <w:szCs w:val="32"/>
        </w:rPr>
        <w:t>服务。</w:t>
      </w:r>
    </w:p>
    <w:p w:rsidR="006D0071" w:rsidRPr="00D86005" w:rsidRDefault="006D0071" w:rsidP="006D0071">
      <w:pPr>
        <w:adjustRightInd w:val="0"/>
        <w:snapToGrid w:val="0"/>
        <w:spacing w:line="360" w:lineRule="auto"/>
        <w:ind w:firstLine="600"/>
        <w:jc w:val="left"/>
        <w:rPr>
          <w:rFonts w:ascii="仿宋_GB2312" w:eastAsia="仿宋_GB2312" w:hAnsi="华文仿宋"/>
          <w:sz w:val="32"/>
          <w:szCs w:val="32"/>
        </w:rPr>
      </w:pPr>
      <w:r w:rsidRPr="00D86005">
        <w:rPr>
          <w:rFonts w:ascii="仿宋_GB2312" w:eastAsia="仿宋_GB2312" w:hAnsi="华文仿宋" w:hint="eastAsia"/>
          <w:sz w:val="32"/>
          <w:szCs w:val="32"/>
        </w:rPr>
        <w:t>4、为科技成果转化应用服务。</w:t>
      </w:r>
    </w:p>
    <w:p w:rsidR="006D0071" w:rsidRPr="00D86005" w:rsidRDefault="006D0071" w:rsidP="00D86005">
      <w:pPr>
        <w:adjustRightInd w:val="0"/>
        <w:snapToGrid w:val="0"/>
        <w:spacing w:beforeLines="50" w:before="156" w:afterLines="50" w:after="156" w:line="360" w:lineRule="auto"/>
        <w:jc w:val="center"/>
        <w:rPr>
          <w:rFonts w:ascii="仿宋_GB2312" w:eastAsia="仿宋_GB2312" w:hAnsi="华文仿宋"/>
          <w:b/>
          <w:sz w:val="32"/>
          <w:szCs w:val="32"/>
        </w:rPr>
      </w:pPr>
      <w:r w:rsidRPr="00D86005">
        <w:rPr>
          <w:rFonts w:ascii="仿宋_GB2312" w:eastAsia="仿宋_GB2312" w:hAnsi="华文仿宋" w:hint="eastAsia"/>
          <w:b/>
          <w:sz w:val="32"/>
          <w:szCs w:val="32"/>
        </w:rPr>
        <w:t>第二章  组织机构</w:t>
      </w:r>
    </w:p>
    <w:p w:rsidR="006D0071" w:rsidRPr="00D86005" w:rsidRDefault="006D0071" w:rsidP="006D0071">
      <w:pPr>
        <w:adjustRightInd w:val="0"/>
        <w:snapToGrid w:val="0"/>
        <w:spacing w:line="360" w:lineRule="auto"/>
        <w:jc w:val="left"/>
        <w:rPr>
          <w:rFonts w:ascii="仿宋_GB2312" w:eastAsia="仿宋_GB2312" w:hAnsi="华文仿宋"/>
          <w:sz w:val="32"/>
          <w:szCs w:val="32"/>
        </w:rPr>
      </w:pPr>
      <w:r w:rsidRPr="00D86005">
        <w:rPr>
          <w:rFonts w:ascii="仿宋_GB2312" w:eastAsia="仿宋_GB2312" w:hAnsi="华文仿宋" w:hint="eastAsia"/>
          <w:sz w:val="32"/>
          <w:szCs w:val="32"/>
        </w:rPr>
        <w:t xml:space="preserve">　　第四条  上海市科学技术协会（以下简称上海市科协）</w:t>
      </w:r>
      <w:r w:rsidRPr="00D86005">
        <w:rPr>
          <w:rFonts w:ascii="仿宋_GB2312" w:eastAsia="仿宋_GB2312" w:hAnsi="华文仿宋" w:hint="eastAsia"/>
          <w:sz w:val="32"/>
          <w:szCs w:val="32"/>
        </w:rPr>
        <w:lastRenderedPageBreak/>
        <w:t>联合市委组织部、</w:t>
      </w:r>
      <w:proofErr w:type="gramStart"/>
      <w:r w:rsidR="00611D20" w:rsidRPr="00D86005">
        <w:rPr>
          <w:rFonts w:ascii="仿宋_GB2312" w:eastAsia="仿宋_GB2312" w:hAnsi="华文仿宋" w:hint="eastAsia"/>
          <w:sz w:val="32"/>
          <w:szCs w:val="32"/>
        </w:rPr>
        <w:t>市发改委</w:t>
      </w:r>
      <w:proofErr w:type="gramEnd"/>
      <w:r w:rsidR="00611D20" w:rsidRPr="00D86005">
        <w:rPr>
          <w:rFonts w:ascii="仿宋_GB2312" w:eastAsia="仿宋_GB2312" w:hAnsi="华文仿宋" w:hint="eastAsia"/>
          <w:sz w:val="32"/>
          <w:szCs w:val="32"/>
        </w:rPr>
        <w:t>、</w:t>
      </w:r>
      <w:r w:rsidRPr="00D86005">
        <w:rPr>
          <w:rFonts w:ascii="仿宋_GB2312" w:eastAsia="仿宋_GB2312" w:hAnsi="华文仿宋" w:hint="eastAsia"/>
          <w:sz w:val="32"/>
          <w:szCs w:val="32"/>
        </w:rPr>
        <w:t>市经信委、市科委和市国资委成立上海市院士专家工作站指导办公室（以下简称指导办公室）。指导办公室下设秘书处（以下简称秘书处），秘书处设在上海市科协科技创新服务部。</w:t>
      </w:r>
    </w:p>
    <w:p w:rsidR="006D0071" w:rsidRPr="00D86005" w:rsidRDefault="006D0071" w:rsidP="006D0071">
      <w:pPr>
        <w:adjustRightInd w:val="0"/>
        <w:snapToGrid w:val="0"/>
        <w:spacing w:line="360" w:lineRule="auto"/>
        <w:jc w:val="left"/>
        <w:rPr>
          <w:rFonts w:ascii="仿宋_GB2312" w:eastAsia="仿宋_GB2312" w:hAnsi="华文仿宋"/>
          <w:sz w:val="32"/>
          <w:szCs w:val="32"/>
        </w:rPr>
      </w:pPr>
      <w:r w:rsidRPr="00D86005">
        <w:rPr>
          <w:rFonts w:ascii="仿宋_GB2312" w:eastAsia="仿宋_GB2312" w:hAnsi="华文仿宋" w:hint="eastAsia"/>
          <w:sz w:val="32"/>
          <w:szCs w:val="32"/>
        </w:rPr>
        <w:t xml:space="preserve">　　第五条  指导办公室工作职责</w:t>
      </w:r>
    </w:p>
    <w:p w:rsidR="006D0071" w:rsidRPr="00D86005" w:rsidRDefault="006D0071" w:rsidP="006D0071">
      <w:pPr>
        <w:adjustRightInd w:val="0"/>
        <w:snapToGrid w:val="0"/>
        <w:spacing w:line="360" w:lineRule="auto"/>
        <w:jc w:val="left"/>
        <w:rPr>
          <w:rFonts w:ascii="仿宋_GB2312" w:eastAsia="仿宋_GB2312" w:hAnsi="华文仿宋"/>
          <w:sz w:val="32"/>
          <w:szCs w:val="32"/>
        </w:rPr>
      </w:pPr>
      <w:r w:rsidRPr="00D86005">
        <w:rPr>
          <w:rFonts w:ascii="仿宋_GB2312" w:eastAsia="仿宋_GB2312" w:hAnsi="华文仿宋" w:hint="eastAsia"/>
          <w:sz w:val="32"/>
          <w:szCs w:val="32"/>
        </w:rPr>
        <w:t xml:space="preserve">　　1、负责指导工作站的建设、管理工作。</w:t>
      </w:r>
    </w:p>
    <w:p w:rsidR="006D0071" w:rsidRPr="00D86005" w:rsidRDefault="006D0071" w:rsidP="006D0071">
      <w:pPr>
        <w:adjustRightInd w:val="0"/>
        <w:snapToGrid w:val="0"/>
        <w:spacing w:line="360" w:lineRule="auto"/>
        <w:jc w:val="left"/>
        <w:rPr>
          <w:rFonts w:ascii="仿宋_GB2312" w:eastAsia="仿宋_GB2312" w:hAnsi="华文仿宋"/>
          <w:sz w:val="32"/>
          <w:szCs w:val="32"/>
        </w:rPr>
      </w:pPr>
      <w:r w:rsidRPr="00D86005">
        <w:rPr>
          <w:rFonts w:ascii="仿宋_GB2312" w:eastAsia="仿宋_GB2312" w:hAnsi="华文仿宋" w:hint="eastAsia"/>
          <w:sz w:val="32"/>
          <w:szCs w:val="32"/>
        </w:rPr>
        <w:t xml:space="preserve">　　2、审议工作站有关重要文件，研究决定有关重大事项。</w:t>
      </w:r>
    </w:p>
    <w:p w:rsidR="006D0071" w:rsidRPr="00D86005" w:rsidRDefault="006D0071" w:rsidP="006D0071">
      <w:pPr>
        <w:adjustRightInd w:val="0"/>
        <w:snapToGrid w:val="0"/>
        <w:spacing w:line="360" w:lineRule="auto"/>
        <w:jc w:val="left"/>
        <w:rPr>
          <w:rFonts w:ascii="仿宋_GB2312" w:eastAsia="仿宋_GB2312" w:hAnsi="华文仿宋"/>
          <w:sz w:val="32"/>
          <w:szCs w:val="32"/>
        </w:rPr>
      </w:pPr>
      <w:r w:rsidRPr="00D86005">
        <w:rPr>
          <w:rFonts w:ascii="仿宋_GB2312" w:eastAsia="仿宋_GB2312" w:hAnsi="华文仿宋" w:hint="eastAsia"/>
          <w:sz w:val="32"/>
          <w:szCs w:val="32"/>
        </w:rPr>
        <w:t xml:space="preserve">　　3、负责制定工作站相关政策、规划和指导意见。</w:t>
      </w:r>
    </w:p>
    <w:p w:rsidR="006D0071" w:rsidRPr="00D86005" w:rsidRDefault="006D0071" w:rsidP="006D0071">
      <w:pPr>
        <w:adjustRightInd w:val="0"/>
        <w:snapToGrid w:val="0"/>
        <w:spacing w:line="360" w:lineRule="auto"/>
        <w:jc w:val="left"/>
        <w:rPr>
          <w:rFonts w:ascii="仿宋_GB2312" w:eastAsia="仿宋_GB2312" w:hAnsi="华文仿宋"/>
          <w:sz w:val="32"/>
          <w:szCs w:val="32"/>
        </w:rPr>
      </w:pPr>
      <w:r w:rsidRPr="00D86005">
        <w:rPr>
          <w:rFonts w:ascii="仿宋_GB2312" w:eastAsia="仿宋_GB2312" w:hAnsi="华文仿宋" w:hint="eastAsia"/>
          <w:sz w:val="32"/>
          <w:szCs w:val="32"/>
        </w:rPr>
        <w:t xml:space="preserve">　　4、负责工作站申报审批、授牌和组织评估工作。</w:t>
      </w:r>
    </w:p>
    <w:p w:rsidR="006D0071" w:rsidRPr="00D86005" w:rsidRDefault="006D0071" w:rsidP="006D0071">
      <w:pPr>
        <w:adjustRightInd w:val="0"/>
        <w:snapToGrid w:val="0"/>
        <w:spacing w:line="360" w:lineRule="auto"/>
        <w:jc w:val="left"/>
        <w:rPr>
          <w:rFonts w:ascii="仿宋_GB2312" w:eastAsia="仿宋_GB2312" w:hAnsi="华文仿宋"/>
          <w:sz w:val="32"/>
          <w:szCs w:val="32"/>
        </w:rPr>
      </w:pPr>
      <w:r w:rsidRPr="00D86005">
        <w:rPr>
          <w:rFonts w:ascii="仿宋_GB2312" w:eastAsia="仿宋_GB2312" w:hAnsi="华文仿宋" w:hint="eastAsia"/>
          <w:sz w:val="32"/>
          <w:szCs w:val="32"/>
        </w:rPr>
        <w:t xml:space="preserve">　　第六条  秘书处工作职责</w:t>
      </w:r>
    </w:p>
    <w:p w:rsidR="006D0071" w:rsidRPr="00D86005" w:rsidRDefault="006D0071" w:rsidP="006D0071">
      <w:pPr>
        <w:adjustRightInd w:val="0"/>
        <w:snapToGrid w:val="0"/>
        <w:spacing w:line="360" w:lineRule="auto"/>
        <w:jc w:val="left"/>
        <w:rPr>
          <w:rFonts w:ascii="仿宋_GB2312" w:eastAsia="仿宋_GB2312" w:hAnsi="华文仿宋"/>
          <w:sz w:val="32"/>
          <w:szCs w:val="32"/>
        </w:rPr>
      </w:pPr>
      <w:r w:rsidRPr="00D86005">
        <w:rPr>
          <w:rFonts w:ascii="仿宋_GB2312" w:eastAsia="仿宋_GB2312" w:hAnsi="华文仿宋" w:hint="eastAsia"/>
          <w:sz w:val="32"/>
          <w:szCs w:val="32"/>
        </w:rPr>
        <w:t xml:space="preserve">　　1、承担指导办公室日常工作，提出年度工作计划、实施方案和建议。</w:t>
      </w:r>
    </w:p>
    <w:p w:rsidR="006D0071" w:rsidRPr="00D86005" w:rsidRDefault="006D0071" w:rsidP="006D0071">
      <w:pPr>
        <w:adjustRightInd w:val="0"/>
        <w:snapToGrid w:val="0"/>
        <w:spacing w:line="360" w:lineRule="auto"/>
        <w:jc w:val="left"/>
        <w:rPr>
          <w:rFonts w:ascii="仿宋_GB2312" w:eastAsia="仿宋_GB2312" w:hAnsi="华文仿宋"/>
          <w:sz w:val="32"/>
          <w:szCs w:val="32"/>
        </w:rPr>
      </w:pPr>
      <w:r w:rsidRPr="00D86005">
        <w:rPr>
          <w:rFonts w:ascii="仿宋_GB2312" w:eastAsia="仿宋_GB2312" w:hAnsi="华文仿宋" w:hint="eastAsia"/>
          <w:sz w:val="32"/>
          <w:szCs w:val="32"/>
        </w:rPr>
        <w:t xml:space="preserve">　　2、负责与国内外院士专家的工作联络，组织协调院士专家与建站单位的需求对接及进站工作。</w:t>
      </w:r>
    </w:p>
    <w:p w:rsidR="006D0071" w:rsidRPr="00D86005" w:rsidRDefault="006D0071" w:rsidP="006D0071">
      <w:pPr>
        <w:adjustRightInd w:val="0"/>
        <w:snapToGrid w:val="0"/>
        <w:spacing w:line="360" w:lineRule="auto"/>
        <w:jc w:val="left"/>
        <w:rPr>
          <w:rFonts w:ascii="仿宋_GB2312" w:eastAsia="仿宋_GB2312" w:hAnsi="华文仿宋"/>
          <w:sz w:val="32"/>
          <w:szCs w:val="32"/>
        </w:rPr>
      </w:pPr>
      <w:r w:rsidRPr="00D86005">
        <w:rPr>
          <w:rFonts w:ascii="仿宋_GB2312" w:eastAsia="仿宋_GB2312" w:hAnsi="华文仿宋" w:hint="eastAsia"/>
          <w:sz w:val="32"/>
          <w:szCs w:val="32"/>
        </w:rPr>
        <w:t xml:space="preserve">　　3、负责建站申报材料复审工作，组织专家评审。</w:t>
      </w:r>
    </w:p>
    <w:p w:rsidR="006D0071" w:rsidRPr="00D86005" w:rsidRDefault="006D0071" w:rsidP="006D0071">
      <w:pPr>
        <w:adjustRightInd w:val="0"/>
        <w:snapToGrid w:val="0"/>
        <w:spacing w:line="360" w:lineRule="auto"/>
        <w:jc w:val="left"/>
        <w:rPr>
          <w:rFonts w:ascii="仿宋_GB2312" w:eastAsia="仿宋_GB2312" w:hAnsi="华文仿宋"/>
          <w:sz w:val="32"/>
          <w:szCs w:val="32"/>
        </w:rPr>
      </w:pPr>
      <w:r w:rsidRPr="00D86005">
        <w:rPr>
          <w:rFonts w:ascii="仿宋_GB2312" w:eastAsia="仿宋_GB2312" w:hAnsi="华文仿宋" w:hint="eastAsia"/>
          <w:sz w:val="32"/>
          <w:szCs w:val="32"/>
        </w:rPr>
        <w:t xml:space="preserve">　　4、组织建站单位开展交流合作，做好相关服务及宣传总结工作。</w:t>
      </w:r>
    </w:p>
    <w:p w:rsidR="006D0071" w:rsidRPr="00D86005" w:rsidRDefault="006D0071" w:rsidP="006D0071">
      <w:pPr>
        <w:adjustRightInd w:val="0"/>
        <w:snapToGrid w:val="0"/>
        <w:spacing w:line="360" w:lineRule="auto"/>
        <w:jc w:val="left"/>
        <w:rPr>
          <w:rFonts w:ascii="仿宋_GB2312" w:eastAsia="仿宋_GB2312" w:hAnsi="华文仿宋"/>
          <w:sz w:val="32"/>
          <w:szCs w:val="32"/>
        </w:rPr>
      </w:pPr>
      <w:r w:rsidRPr="00D86005">
        <w:rPr>
          <w:rFonts w:ascii="仿宋_GB2312" w:eastAsia="仿宋_GB2312" w:hAnsi="华文仿宋" w:hint="eastAsia"/>
          <w:sz w:val="32"/>
          <w:szCs w:val="32"/>
        </w:rPr>
        <w:t xml:space="preserve">　　第七条  区县应将工作站项目纳入区委、区政府科技创新体系建设中。区县科协和市有关部门应把工作站建设列入年度工作计划，积极引导符合条件的单位申报建立工作站。</w:t>
      </w:r>
    </w:p>
    <w:p w:rsidR="006D0071" w:rsidRPr="00D86005" w:rsidRDefault="006D0071" w:rsidP="006D0071">
      <w:pPr>
        <w:adjustRightInd w:val="0"/>
        <w:snapToGrid w:val="0"/>
        <w:spacing w:line="360" w:lineRule="auto"/>
        <w:jc w:val="left"/>
        <w:rPr>
          <w:rFonts w:ascii="仿宋_GB2312" w:eastAsia="仿宋_GB2312" w:hAnsi="华文仿宋"/>
          <w:sz w:val="32"/>
          <w:szCs w:val="32"/>
        </w:rPr>
      </w:pPr>
      <w:r w:rsidRPr="00D86005">
        <w:rPr>
          <w:rFonts w:ascii="仿宋_GB2312" w:eastAsia="仿宋_GB2312" w:hAnsi="华文仿宋" w:hint="eastAsia"/>
          <w:sz w:val="32"/>
          <w:szCs w:val="32"/>
        </w:rPr>
        <w:t xml:space="preserve">　　第八条  工作站建成后，主要采取属地化管理方式运作。区县科协</w:t>
      </w:r>
      <w:r w:rsidR="00611D20" w:rsidRPr="00D86005">
        <w:rPr>
          <w:rFonts w:ascii="仿宋_GB2312" w:eastAsia="仿宋_GB2312" w:hAnsi="华文仿宋" w:hint="eastAsia"/>
          <w:sz w:val="32"/>
          <w:szCs w:val="32"/>
        </w:rPr>
        <w:t>、</w:t>
      </w:r>
      <w:r w:rsidR="00B33191">
        <w:rPr>
          <w:rFonts w:ascii="仿宋_GB2312" w:eastAsia="仿宋_GB2312" w:hAnsi="华文仿宋" w:hint="eastAsia"/>
          <w:sz w:val="32"/>
          <w:szCs w:val="32"/>
        </w:rPr>
        <w:t>市科</w:t>
      </w:r>
      <w:r w:rsidR="00B33191">
        <w:rPr>
          <w:rFonts w:ascii="仿宋_GB2312" w:eastAsia="仿宋_GB2312" w:hAnsi="华文仿宋"/>
          <w:sz w:val="32"/>
          <w:szCs w:val="32"/>
        </w:rPr>
        <w:t>技咨询服务中心</w:t>
      </w:r>
      <w:r w:rsidR="00EF7ACB" w:rsidRPr="00D86005">
        <w:rPr>
          <w:rFonts w:ascii="仿宋_GB2312" w:eastAsia="仿宋_GB2312" w:hAnsi="华文仿宋" w:hint="eastAsia"/>
          <w:sz w:val="32"/>
          <w:szCs w:val="32"/>
        </w:rPr>
        <w:t>和</w:t>
      </w:r>
      <w:r w:rsidRPr="00D86005">
        <w:rPr>
          <w:rFonts w:ascii="仿宋_GB2312" w:eastAsia="仿宋_GB2312" w:hAnsi="华文仿宋" w:hint="eastAsia"/>
          <w:sz w:val="32"/>
          <w:szCs w:val="32"/>
        </w:rPr>
        <w:t>市有关部门作为工作站建</w:t>
      </w:r>
      <w:r w:rsidRPr="00D86005">
        <w:rPr>
          <w:rFonts w:ascii="仿宋_GB2312" w:eastAsia="仿宋_GB2312" w:hAnsi="华文仿宋" w:hint="eastAsia"/>
          <w:sz w:val="32"/>
          <w:szCs w:val="32"/>
        </w:rPr>
        <w:lastRenderedPageBreak/>
        <w:t>设的主管部门，对所推荐设立的工作站承担管理职责。主管部门应当为工作站建设争取政策支持，明确专人负责，跟踪了解并定期向秘书处反馈所辖工作站的运行状况，积极配合秘书处向符合条件的建站单位提供适需增值服务。</w:t>
      </w:r>
    </w:p>
    <w:p w:rsidR="006D0071" w:rsidRPr="00D86005" w:rsidRDefault="006D0071" w:rsidP="00D86005">
      <w:pPr>
        <w:adjustRightInd w:val="0"/>
        <w:snapToGrid w:val="0"/>
        <w:spacing w:beforeLines="50" w:before="156" w:afterLines="50" w:after="156" w:line="360" w:lineRule="auto"/>
        <w:jc w:val="center"/>
        <w:rPr>
          <w:rFonts w:ascii="仿宋_GB2312" w:eastAsia="仿宋_GB2312" w:hAnsi="华文仿宋"/>
          <w:b/>
          <w:sz w:val="32"/>
          <w:szCs w:val="32"/>
        </w:rPr>
      </w:pPr>
      <w:r w:rsidRPr="00D86005">
        <w:rPr>
          <w:rFonts w:ascii="仿宋_GB2312" w:eastAsia="仿宋_GB2312" w:hAnsi="华文仿宋" w:hint="eastAsia"/>
          <w:b/>
          <w:sz w:val="32"/>
          <w:szCs w:val="32"/>
        </w:rPr>
        <w:t>第三章  建站管理</w:t>
      </w:r>
    </w:p>
    <w:p w:rsidR="006D0071" w:rsidRPr="00D86005" w:rsidRDefault="006D0071" w:rsidP="006D0071">
      <w:pPr>
        <w:adjustRightInd w:val="0"/>
        <w:snapToGrid w:val="0"/>
        <w:spacing w:line="360" w:lineRule="auto"/>
        <w:jc w:val="left"/>
        <w:rPr>
          <w:rFonts w:ascii="仿宋_GB2312" w:eastAsia="仿宋_GB2312" w:hAnsi="华文仿宋"/>
          <w:sz w:val="32"/>
          <w:szCs w:val="32"/>
        </w:rPr>
      </w:pPr>
      <w:r w:rsidRPr="00D86005">
        <w:rPr>
          <w:rFonts w:ascii="仿宋_GB2312" w:eastAsia="仿宋_GB2312" w:hAnsi="华文仿宋" w:hint="eastAsia"/>
          <w:sz w:val="32"/>
          <w:szCs w:val="32"/>
        </w:rPr>
        <w:t xml:space="preserve">　　第九条  申报类型</w:t>
      </w:r>
    </w:p>
    <w:p w:rsidR="006D0071" w:rsidRPr="00D86005" w:rsidRDefault="006D0071" w:rsidP="006D0071">
      <w:pPr>
        <w:adjustRightInd w:val="0"/>
        <w:snapToGrid w:val="0"/>
        <w:spacing w:line="360" w:lineRule="auto"/>
        <w:jc w:val="left"/>
        <w:rPr>
          <w:rFonts w:ascii="仿宋_GB2312" w:eastAsia="仿宋_GB2312" w:hAnsi="华文仿宋"/>
          <w:sz w:val="32"/>
          <w:szCs w:val="32"/>
        </w:rPr>
      </w:pPr>
      <w:r w:rsidRPr="00D86005">
        <w:rPr>
          <w:rFonts w:ascii="仿宋_GB2312" w:eastAsia="仿宋_GB2312" w:hAnsi="华文仿宋" w:hint="eastAsia"/>
          <w:sz w:val="32"/>
          <w:szCs w:val="32"/>
        </w:rPr>
        <w:t xml:space="preserve">　　工作站按照申请建站主体不同，分为“院士专家工作站”和“院士专家服务中心”两种不同类型。</w:t>
      </w:r>
    </w:p>
    <w:p w:rsidR="006D0071" w:rsidRPr="00D86005" w:rsidRDefault="006D0071" w:rsidP="006D0071">
      <w:pPr>
        <w:adjustRightInd w:val="0"/>
        <w:snapToGrid w:val="0"/>
        <w:spacing w:line="360" w:lineRule="auto"/>
        <w:jc w:val="left"/>
        <w:rPr>
          <w:rFonts w:ascii="仿宋_GB2312" w:eastAsia="仿宋_GB2312" w:hAnsi="华文仿宋"/>
          <w:sz w:val="32"/>
          <w:szCs w:val="32"/>
        </w:rPr>
      </w:pPr>
      <w:r w:rsidRPr="00D86005">
        <w:rPr>
          <w:rFonts w:ascii="仿宋_GB2312" w:eastAsia="仿宋_GB2312" w:hAnsi="华文仿宋" w:hint="eastAsia"/>
          <w:sz w:val="32"/>
          <w:szCs w:val="32"/>
        </w:rPr>
        <w:t xml:space="preserve">　　1、单个企业或事业单位可申报建立院士专家工作站。</w:t>
      </w:r>
    </w:p>
    <w:p w:rsidR="006D0071" w:rsidRPr="00D86005" w:rsidRDefault="006D0071" w:rsidP="006D0071">
      <w:pPr>
        <w:adjustRightInd w:val="0"/>
        <w:snapToGrid w:val="0"/>
        <w:spacing w:line="360" w:lineRule="auto"/>
        <w:jc w:val="left"/>
        <w:rPr>
          <w:rFonts w:ascii="仿宋_GB2312" w:eastAsia="仿宋_GB2312" w:hAnsi="华文仿宋"/>
          <w:sz w:val="32"/>
          <w:szCs w:val="32"/>
        </w:rPr>
      </w:pPr>
      <w:r w:rsidRPr="00D86005">
        <w:rPr>
          <w:rFonts w:ascii="仿宋_GB2312" w:eastAsia="仿宋_GB2312" w:hAnsi="华文仿宋" w:hint="eastAsia"/>
          <w:sz w:val="32"/>
          <w:szCs w:val="32"/>
        </w:rPr>
        <w:t xml:space="preserve">　　2、企业集中的园区（包括国家级和市级开发区、产业基地、孵化器等）、行业协会（联合会）、大型集团公司等可申报建立院士专家服务中心。</w:t>
      </w:r>
    </w:p>
    <w:p w:rsidR="006D0071" w:rsidRPr="00D86005" w:rsidRDefault="006D0071" w:rsidP="006D0071">
      <w:pPr>
        <w:adjustRightInd w:val="0"/>
        <w:snapToGrid w:val="0"/>
        <w:spacing w:line="360" w:lineRule="auto"/>
        <w:jc w:val="left"/>
        <w:rPr>
          <w:rFonts w:ascii="仿宋_GB2312" w:eastAsia="仿宋_GB2312" w:hAnsi="华文仿宋"/>
          <w:sz w:val="32"/>
          <w:szCs w:val="32"/>
        </w:rPr>
      </w:pPr>
      <w:r w:rsidRPr="00D86005">
        <w:rPr>
          <w:rFonts w:ascii="仿宋_GB2312" w:eastAsia="仿宋_GB2312" w:hAnsi="华文仿宋" w:hint="eastAsia"/>
          <w:sz w:val="32"/>
          <w:szCs w:val="32"/>
        </w:rPr>
        <w:t xml:space="preserve">　　第十条  申报条件</w:t>
      </w:r>
    </w:p>
    <w:p w:rsidR="006D0071" w:rsidRPr="00D86005" w:rsidRDefault="006D0071" w:rsidP="006D0071">
      <w:pPr>
        <w:adjustRightInd w:val="0"/>
        <w:snapToGrid w:val="0"/>
        <w:spacing w:line="360" w:lineRule="auto"/>
        <w:jc w:val="left"/>
        <w:rPr>
          <w:rFonts w:ascii="仿宋_GB2312" w:eastAsia="仿宋_GB2312" w:hAnsi="华文仿宋"/>
          <w:sz w:val="32"/>
          <w:szCs w:val="32"/>
        </w:rPr>
      </w:pPr>
      <w:r w:rsidRPr="00D86005">
        <w:rPr>
          <w:rFonts w:ascii="仿宋_GB2312" w:eastAsia="仿宋_GB2312" w:hAnsi="华文仿宋" w:hint="eastAsia"/>
          <w:sz w:val="32"/>
          <w:szCs w:val="32"/>
        </w:rPr>
        <w:t xml:space="preserve">　　1、申报单位须为在上海市注册，具有独立法人资格，生产经营状况良好，具备一定规模的各类企事业单位或社会团体。其中，申请建立服务中心的单位应具有面向特定区域或产业链的辐射服务功能。</w:t>
      </w:r>
    </w:p>
    <w:p w:rsidR="006D0071" w:rsidRPr="00D86005" w:rsidRDefault="006D0071" w:rsidP="006D0071">
      <w:pPr>
        <w:adjustRightInd w:val="0"/>
        <w:snapToGrid w:val="0"/>
        <w:spacing w:line="360" w:lineRule="auto"/>
        <w:jc w:val="left"/>
        <w:rPr>
          <w:rFonts w:ascii="仿宋_GB2312" w:eastAsia="仿宋_GB2312" w:hAnsi="华文仿宋"/>
          <w:sz w:val="32"/>
          <w:szCs w:val="32"/>
        </w:rPr>
      </w:pPr>
      <w:r w:rsidRPr="00D86005">
        <w:rPr>
          <w:rFonts w:ascii="仿宋_GB2312" w:eastAsia="仿宋_GB2312" w:hAnsi="华文仿宋" w:hint="eastAsia"/>
          <w:sz w:val="32"/>
          <w:szCs w:val="32"/>
        </w:rPr>
        <w:t xml:space="preserve">　　2、申报单位发展方向应符合国家或上海战略性新兴产业导向，或为重大民生产业，科技创新需求与区域经济结构相适应，能够引领高新技术产业发展或能促进传统产业升级改造。</w:t>
      </w:r>
    </w:p>
    <w:p w:rsidR="006D0071" w:rsidRPr="00D86005" w:rsidRDefault="006D0071" w:rsidP="006D0071">
      <w:pPr>
        <w:adjustRightInd w:val="0"/>
        <w:snapToGrid w:val="0"/>
        <w:spacing w:line="360" w:lineRule="auto"/>
        <w:jc w:val="left"/>
        <w:rPr>
          <w:rFonts w:ascii="仿宋_GB2312" w:eastAsia="仿宋_GB2312" w:hAnsi="华文仿宋"/>
          <w:sz w:val="32"/>
          <w:szCs w:val="32"/>
        </w:rPr>
      </w:pPr>
      <w:r w:rsidRPr="00D86005">
        <w:rPr>
          <w:rFonts w:ascii="仿宋_GB2312" w:eastAsia="仿宋_GB2312" w:hAnsi="华文仿宋" w:hint="eastAsia"/>
          <w:sz w:val="32"/>
          <w:szCs w:val="32"/>
        </w:rPr>
        <w:t xml:space="preserve">　　3、申报单位应具有明确的技术创新发展方向和技术创</w:t>
      </w:r>
      <w:r w:rsidRPr="00D86005">
        <w:rPr>
          <w:rFonts w:ascii="仿宋_GB2312" w:eastAsia="仿宋_GB2312" w:hAnsi="华文仿宋" w:hint="eastAsia"/>
          <w:sz w:val="32"/>
          <w:szCs w:val="32"/>
        </w:rPr>
        <w:lastRenderedPageBreak/>
        <w:t>新需求，有明确的研发项目或成果转化合作任务，与合作院士专家的研究领域密切相关，可提供稳定的经费支持。申报企业研发投入原则上不低于年销售额的3%。</w:t>
      </w:r>
    </w:p>
    <w:p w:rsidR="006D0071" w:rsidRPr="00D86005" w:rsidRDefault="006D0071" w:rsidP="006D0071">
      <w:pPr>
        <w:adjustRightInd w:val="0"/>
        <w:snapToGrid w:val="0"/>
        <w:spacing w:line="360" w:lineRule="auto"/>
        <w:jc w:val="left"/>
        <w:rPr>
          <w:rFonts w:ascii="仿宋_GB2312" w:eastAsia="仿宋_GB2312" w:hAnsi="华文仿宋"/>
          <w:sz w:val="32"/>
          <w:szCs w:val="32"/>
        </w:rPr>
      </w:pPr>
      <w:r w:rsidRPr="00D86005">
        <w:rPr>
          <w:rFonts w:ascii="仿宋_GB2312" w:eastAsia="仿宋_GB2312" w:hAnsi="华文仿宋" w:hint="eastAsia"/>
          <w:sz w:val="32"/>
          <w:szCs w:val="32"/>
        </w:rPr>
        <w:t xml:space="preserve">　　4、申报单位应具备较强研发能力，并具有专门的研发机构、配套研发设施和水平较高、结构合理的科研团队。其中，研发人员</w:t>
      </w:r>
      <w:proofErr w:type="gramStart"/>
      <w:r w:rsidRPr="00D86005">
        <w:rPr>
          <w:rFonts w:ascii="仿宋_GB2312" w:eastAsia="仿宋_GB2312" w:hAnsi="华文仿宋" w:hint="eastAsia"/>
          <w:sz w:val="32"/>
          <w:szCs w:val="32"/>
        </w:rPr>
        <w:t>占单位</w:t>
      </w:r>
      <w:proofErr w:type="gramEnd"/>
      <w:r w:rsidRPr="00D86005">
        <w:rPr>
          <w:rFonts w:ascii="仿宋_GB2312" w:eastAsia="仿宋_GB2312" w:hAnsi="华文仿宋" w:hint="eastAsia"/>
          <w:sz w:val="32"/>
          <w:szCs w:val="32"/>
        </w:rPr>
        <w:t>当年职工总数的5%以上。</w:t>
      </w:r>
    </w:p>
    <w:p w:rsidR="006D0071" w:rsidRPr="00D86005" w:rsidRDefault="006D0071" w:rsidP="006D0071">
      <w:pPr>
        <w:adjustRightInd w:val="0"/>
        <w:snapToGrid w:val="0"/>
        <w:spacing w:line="360" w:lineRule="auto"/>
        <w:jc w:val="left"/>
        <w:rPr>
          <w:rFonts w:ascii="仿宋_GB2312" w:eastAsia="仿宋_GB2312" w:hAnsi="华文仿宋"/>
          <w:sz w:val="32"/>
          <w:szCs w:val="32"/>
        </w:rPr>
      </w:pPr>
      <w:r w:rsidRPr="00D86005">
        <w:rPr>
          <w:rFonts w:ascii="仿宋_GB2312" w:eastAsia="仿宋_GB2312" w:hAnsi="华文仿宋" w:hint="eastAsia"/>
          <w:sz w:val="32"/>
          <w:szCs w:val="32"/>
        </w:rPr>
        <w:t xml:space="preserve">　　5、申报单位能够满足院士专家进站工作的保障条件，主要包括组织配备、科研经费支撑、办公场所、后勤服务等。</w:t>
      </w:r>
    </w:p>
    <w:p w:rsidR="006D0071" w:rsidRPr="00D86005" w:rsidRDefault="006D0071" w:rsidP="006D0071">
      <w:pPr>
        <w:adjustRightInd w:val="0"/>
        <w:snapToGrid w:val="0"/>
        <w:spacing w:line="360" w:lineRule="auto"/>
        <w:jc w:val="left"/>
        <w:rPr>
          <w:rFonts w:ascii="仿宋_GB2312" w:eastAsia="仿宋_GB2312" w:hAnsi="华文仿宋"/>
          <w:sz w:val="32"/>
          <w:szCs w:val="32"/>
        </w:rPr>
      </w:pPr>
      <w:r w:rsidRPr="00D86005">
        <w:rPr>
          <w:rFonts w:ascii="仿宋_GB2312" w:eastAsia="仿宋_GB2312" w:hAnsi="华文仿宋" w:hint="eastAsia"/>
          <w:sz w:val="32"/>
          <w:szCs w:val="32"/>
        </w:rPr>
        <w:t xml:space="preserve">　　6、申报单位为市科技小巨人企业、高新技术企业、“专精特新”中小企业，建有市级（含）以上企业技术中心、工程技术研究中心、重点实验室、博士后科研工作站等研发载体的企业，以及承担国家或省（市）级重大科技创新项目的企业，优先批准设立工作站。</w:t>
      </w:r>
    </w:p>
    <w:p w:rsidR="006D0071" w:rsidRPr="00D86005" w:rsidRDefault="006D0071" w:rsidP="006D0071">
      <w:pPr>
        <w:adjustRightInd w:val="0"/>
        <w:snapToGrid w:val="0"/>
        <w:spacing w:line="360" w:lineRule="auto"/>
        <w:jc w:val="left"/>
        <w:rPr>
          <w:rFonts w:ascii="仿宋_GB2312" w:eastAsia="仿宋_GB2312" w:hAnsi="华文仿宋"/>
          <w:sz w:val="32"/>
          <w:szCs w:val="32"/>
        </w:rPr>
      </w:pPr>
      <w:r w:rsidRPr="00D86005">
        <w:rPr>
          <w:rFonts w:ascii="仿宋_GB2312" w:eastAsia="仿宋_GB2312" w:hAnsi="华文仿宋" w:hint="eastAsia"/>
          <w:sz w:val="32"/>
          <w:szCs w:val="32"/>
        </w:rPr>
        <w:t xml:space="preserve">　　第十一条  申报程序</w:t>
      </w:r>
    </w:p>
    <w:p w:rsidR="006D0071" w:rsidRPr="00D86005" w:rsidRDefault="006D0071" w:rsidP="006D0071">
      <w:pPr>
        <w:adjustRightInd w:val="0"/>
        <w:snapToGrid w:val="0"/>
        <w:spacing w:line="360" w:lineRule="auto"/>
        <w:jc w:val="left"/>
        <w:rPr>
          <w:rFonts w:ascii="仿宋_GB2312" w:eastAsia="仿宋_GB2312" w:hAnsi="华文仿宋"/>
          <w:sz w:val="32"/>
          <w:szCs w:val="32"/>
        </w:rPr>
      </w:pPr>
      <w:r w:rsidRPr="00D86005">
        <w:rPr>
          <w:rFonts w:ascii="仿宋_GB2312" w:eastAsia="仿宋_GB2312" w:hAnsi="华文仿宋" w:hint="eastAsia"/>
          <w:sz w:val="32"/>
          <w:szCs w:val="32"/>
        </w:rPr>
        <w:t xml:space="preserve">　　1、符合条件的申报单位填写《上海市院士专家工作站申请表》或《上海市院士专家服务中心申请表》。</w:t>
      </w:r>
    </w:p>
    <w:p w:rsidR="006D0071" w:rsidRPr="00D86005" w:rsidRDefault="006D0071" w:rsidP="006D0071">
      <w:pPr>
        <w:adjustRightInd w:val="0"/>
        <w:snapToGrid w:val="0"/>
        <w:spacing w:line="360" w:lineRule="auto"/>
        <w:jc w:val="left"/>
        <w:rPr>
          <w:rFonts w:ascii="仿宋_GB2312" w:eastAsia="仿宋_GB2312" w:hAnsi="华文仿宋"/>
          <w:sz w:val="32"/>
          <w:szCs w:val="32"/>
        </w:rPr>
      </w:pPr>
      <w:r w:rsidRPr="00D86005">
        <w:rPr>
          <w:rFonts w:ascii="仿宋_GB2312" w:eastAsia="仿宋_GB2312" w:hAnsi="华文仿宋" w:hint="eastAsia"/>
          <w:sz w:val="32"/>
          <w:szCs w:val="32"/>
        </w:rPr>
        <w:t xml:space="preserve">　　2、指导办公室全年受理建站申报。申报审核未通过的，原则上当年不接受重复申报。</w:t>
      </w:r>
    </w:p>
    <w:p w:rsidR="006D0071" w:rsidRPr="00D86005" w:rsidRDefault="006D0071" w:rsidP="006D0071">
      <w:pPr>
        <w:adjustRightInd w:val="0"/>
        <w:snapToGrid w:val="0"/>
        <w:spacing w:line="360" w:lineRule="auto"/>
        <w:jc w:val="left"/>
        <w:rPr>
          <w:rFonts w:ascii="仿宋_GB2312" w:eastAsia="仿宋_GB2312" w:hAnsi="华文仿宋"/>
          <w:sz w:val="32"/>
          <w:szCs w:val="32"/>
        </w:rPr>
      </w:pPr>
      <w:r w:rsidRPr="00D86005">
        <w:rPr>
          <w:rFonts w:ascii="仿宋_GB2312" w:eastAsia="仿宋_GB2312" w:hAnsi="华文仿宋" w:hint="eastAsia"/>
          <w:sz w:val="32"/>
          <w:szCs w:val="32"/>
        </w:rPr>
        <w:t xml:space="preserve">　　3、</w:t>
      </w:r>
      <w:r w:rsidR="00EF7ACB" w:rsidRPr="00D86005">
        <w:rPr>
          <w:rFonts w:ascii="仿宋_GB2312" w:eastAsia="仿宋_GB2312" w:hAnsi="华文仿宋" w:hint="eastAsia"/>
          <w:sz w:val="32"/>
          <w:szCs w:val="32"/>
        </w:rPr>
        <w:t>申报单位需经由单位注册所在地区县科协、</w:t>
      </w:r>
      <w:r w:rsidR="00B33191">
        <w:rPr>
          <w:rFonts w:ascii="仿宋_GB2312" w:eastAsia="仿宋_GB2312" w:hAnsi="华文仿宋" w:hint="eastAsia"/>
          <w:sz w:val="32"/>
          <w:szCs w:val="32"/>
        </w:rPr>
        <w:t>市科</w:t>
      </w:r>
      <w:r w:rsidR="00B33191">
        <w:rPr>
          <w:rFonts w:ascii="仿宋_GB2312" w:eastAsia="仿宋_GB2312" w:hAnsi="华文仿宋"/>
          <w:sz w:val="32"/>
          <w:szCs w:val="32"/>
        </w:rPr>
        <w:t>技咨询服务中心</w:t>
      </w:r>
      <w:r w:rsidR="00EF7ACB" w:rsidRPr="00D86005">
        <w:rPr>
          <w:rFonts w:ascii="仿宋_GB2312" w:eastAsia="仿宋_GB2312" w:hAnsi="华文仿宋" w:hint="eastAsia"/>
          <w:sz w:val="32"/>
          <w:szCs w:val="32"/>
        </w:rPr>
        <w:t>、</w:t>
      </w:r>
      <w:proofErr w:type="gramStart"/>
      <w:r w:rsidR="00EF7ACB" w:rsidRPr="00D86005">
        <w:rPr>
          <w:rFonts w:ascii="仿宋_GB2312" w:eastAsia="仿宋_GB2312" w:hAnsi="华文仿宋" w:hint="eastAsia"/>
          <w:sz w:val="32"/>
          <w:szCs w:val="32"/>
        </w:rPr>
        <w:t>市促进</w:t>
      </w:r>
      <w:proofErr w:type="gramEnd"/>
      <w:r w:rsidR="00EF7ACB" w:rsidRPr="00D86005">
        <w:rPr>
          <w:rFonts w:ascii="仿宋_GB2312" w:eastAsia="仿宋_GB2312" w:hAnsi="华文仿宋" w:hint="eastAsia"/>
          <w:sz w:val="32"/>
          <w:szCs w:val="32"/>
        </w:rPr>
        <w:t>中小企业发展协调办公室或市</w:t>
      </w:r>
      <w:r w:rsidR="004D4BA2" w:rsidRPr="00D86005">
        <w:rPr>
          <w:rFonts w:ascii="仿宋_GB2312" w:eastAsia="仿宋_GB2312" w:hAnsi="华文仿宋" w:hint="eastAsia"/>
          <w:sz w:val="32"/>
          <w:szCs w:val="32"/>
        </w:rPr>
        <w:t>国资委</w:t>
      </w:r>
      <w:r w:rsidR="00EF7ACB" w:rsidRPr="00D86005">
        <w:rPr>
          <w:rFonts w:ascii="仿宋_GB2312" w:eastAsia="仿宋_GB2312" w:hAnsi="华文仿宋" w:hint="eastAsia"/>
          <w:sz w:val="32"/>
          <w:szCs w:val="32"/>
        </w:rPr>
        <w:t>推荐申报。</w:t>
      </w:r>
    </w:p>
    <w:p w:rsidR="006D0071" w:rsidRPr="00D86005" w:rsidRDefault="006D0071" w:rsidP="006D0071">
      <w:pPr>
        <w:adjustRightInd w:val="0"/>
        <w:snapToGrid w:val="0"/>
        <w:spacing w:line="360" w:lineRule="auto"/>
        <w:jc w:val="left"/>
        <w:rPr>
          <w:rFonts w:ascii="仿宋_GB2312" w:eastAsia="仿宋_GB2312" w:hAnsi="华文仿宋"/>
          <w:sz w:val="32"/>
          <w:szCs w:val="32"/>
        </w:rPr>
      </w:pPr>
      <w:r w:rsidRPr="00D86005">
        <w:rPr>
          <w:rFonts w:ascii="仿宋_GB2312" w:eastAsia="仿宋_GB2312" w:hAnsi="华文仿宋" w:hint="eastAsia"/>
          <w:sz w:val="32"/>
          <w:szCs w:val="32"/>
        </w:rPr>
        <w:t xml:space="preserve">　　第十二条  受理程序</w:t>
      </w:r>
    </w:p>
    <w:p w:rsidR="006D0071" w:rsidRPr="00D86005" w:rsidRDefault="006D0071" w:rsidP="006D0071">
      <w:pPr>
        <w:adjustRightInd w:val="0"/>
        <w:snapToGrid w:val="0"/>
        <w:spacing w:line="360" w:lineRule="auto"/>
        <w:jc w:val="left"/>
        <w:rPr>
          <w:rFonts w:ascii="仿宋_GB2312" w:eastAsia="仿宋_GB2312" w:hAnsi="华文仿宋"/>
          <w:sz w:val="32"/>
          <w:szCs w:val="32"/>
        </w:rPr>
      </w:pPr>
      <w:r w:rsidRPr="00D86005">
        <w:rPr>
          <w:rFonts w:ascii="仿宋_GB2312" w:eastAsia="仿宋_GB2312" w:hAnsi="华文仿宋" w:hint="eastAsia"/>
          <w:sz w:val="32"/>
          <w:szCs w:val="32"/>
        </w:rPr>
        <w:lastRenderedPageBreak/>
        <w:t xml:space="preserve">　　1、区县科协、</w:t>
      </w:r>
      <w:r w:rsidR="00B33191">
        <w:rPr>
          <w:rFonts w:ascii="仿宋_GB2312" w:eastAsia="仿宋_GB2312" w:hAnsi="华文仿宋" w:hint="eastAsia"/>
          <w:sz w:val="32"/>
          <w:szCs w:val="32"/>
        </w:rPr>
        <w:t>市科</w:t>
      </w:r>
      <w:r w:rsidR="00B33191">
        <w:rPr>
          <w:rFonts w:ascii="仿宋_GB2312" w:eastAsia="仿宋_GB2312" w:hAnsi="华文仿宋"/>
          <w:sz w:val="32"/>
          <w:szCs w:val="32"/>
        </w:rPr>
        <w:t>技咨询服务中心</w:t>
      </w:r>
      <w:r w:rsidR="00EF7ACB" w:rsidRPr="00D86005">
        <w:rPr>
          <w:rFonts w:ascii="仿宋_GB2312" w:eastAsia="仿宋_GB2312" w:hAnsi="华文仿宋" w:hint="eastAsia"/>
          <w:sz w:val="32"/>
          <w:szCs w:val="32"/>
        </w:rPr>
        <w:t>、</w:t>
      </w:r>
      <w:proofErr w:type="gramStart"/>
      <w:r w:rsidRPr="00D86005">
        <w:rPr>
          <w:rFonts w:ascii="仿宋_GB2312" w:eastAsia="仿宋_GB2312" w:hAnsi="华文仿宋" w:hint="eastAsia"/>
          <w:sz w:val="32"/>
          <w:szCs w:val="32"/>
        </w:rPr>
        <w:t>市促进</w:t>
      </w:r>
      <w:proofErr w:type="gramEnd"/>
      <w:r w:rsidRPr="00D86005">
        <w:rPr>
          <w:rFonts w:ascii="仿宋_GB2312" w:eastAsia="仿宋_GB2312" w:hAnsi="华文仿宋" w:hint="eastAsia"/>
          <w:sz w:val="32"/>
          <w:szCs w:val="32"/>
        </w:rPr>
        <w:t>中小企业发展协调办公室和</w:t>
      </w:r>
      <w:r w:rsidR="004D4BA2" w:rsidRPr="00D86005">
        <w:rPr>
          <w:rFonts w:ascii="仿宋_GB2312" w:eastAsia="仿宋_GB2312" w:hAnsi="华文仿宋" w:hint="eastAsia"/>
          <w:sz w:val="32"/>
          <w:szCs w:val="32"/>
        </w:rPr>
        <w:t>市国资委</w:t>
      </w:r>
      <w:r w:rsidRPr="00D86005">
        <w:rPr>
          <w:rFonts w:ascii="仿宋_GB2312" w:eastAsia="仿宋_GB2312" w:hAnsi="华文仿宋" w:hint="eastAsia"/>
          <w:sz w:val="32"/>
          <w:szCs w:val="32"/>
        </w:rPr>
        <w:t>负责申报材料的接收和初审，初审合格后统一报送秘书处。</w:t>
      </w:r>
    </w:p>
    <w:p w:rsidR="006D0071" w:rsidRPr="00D86005" w:rsidRDefault="006D0071" w:rsidP="006D0071">
      <w:pPr>
        <w:adjustRightInd w:val="0"/>
        <w:snapToGrid w:val="0"/>
        <w:spacing w:line="360" w:lineRule="auto"/>
        <w:jc w:val="left"/>
        <w:rPr>
          <w:rFonts w:ascii="仿宋_GB2312" w:eastAsia="仿宋_GB2312" w:hAnsi="华文仿宋"/>
          <w:sz w:val="32"/>
          <w:szCs w:val="32"/>
        </w:rPr>
      </w:pPr>
      <w:r w:rsidRPr="00D86005">
        <w:rPr>
          <w:rFonts w:ascii="仿宋_GB2312" w:eastAsia="仿宋_GB2312" w:hAnsi="华文仿宋" w:hint="eastAsia"/>
          <w:sz w:val="32"/>
          <w:szCs w:val="32"/>
        </w:rPr>
        <w:t xml:space="preserve">　　2、秘书处负责对申报材料进行复审，并组织专家评审。</w:t>
      </w:r>
    </w:p>
    <w:p w:rsidR="006D0071" w:rsidRPr="00D86005" w:rsidRDefault="006D0071" w:rsidP="006D0071">
      <w:pPr>
        <w:adjustRightInd w:val="0"/>
        <w:snapToGrid w:val="0"/>
        <w:spacing w:line="360" w:lineRule="auto"/>
        <w:jc w:val="left"/>
        <w:rPr>
          <w:rFonts w:ascii="仿宋_GB2312" w:eastAsia="仿宋_GB2312" w:hAnsi="华文仿宋"/>
          <w:sz w:val="32"/>
          <w:szCs w:val="32"/>
        </w:rPr>
      </w:pPr>
      <w:r w:rsidRPr="00D86005">
        <w:rPr>
          <w:rFonts w:ascii="仿宋_GB2312" w:eastAsia="仿宋_GB2312" w:hAnsi="华文仿宋" w:hint="eastAsia"/>
          <w:sz w:val="32"/>
          <w:szCs w:val="32"/>
        </w:rPr>
        <w:t xml:space="preserve">　　3、评审合格的递交指导办公室审批。指导办公室应在十五个工作日内，完成建站审批工作。</w:t>
      </w:r>
    </w:p>
    <w:p w:rsidR="006D0071" w:rsidRPr="00D86005" w:rsidRDefault="006D0071" w:rsidP="006D0071">
      <w:pPr>
        <w:adjustRightInd w:val="0"/>
        <w:snapToGrid w:val="0"/>
        <w:spacing w:line="360" w:lineRule="auto"/>
        <w:jc w:val="left"/>
        <w:rPr>
          <w:rFonts w:ascii="仿宋_GB2312" w:eastAsia="仿宋_GB2312" w:hAnsi="华文仿宋"/>
          <w:sz w:val="32"/>
          <w:szCs w:val="32"/>
        </w:rPr>
      </w:pPr>
      <w:r w:rsidRPr="00D86005">
        <w:rPr>
          <w:rFonts w:ascii="仿宋_GB2312" w:eastAsia="仿宋_GB2312" w:hAnsi="华文仿宋" w:hint="eastAsia"/>
          <w:sz w:val="32"/>
          <w:szCs w:val="32"/>
        </w:rPr>
        <w:t xml:space="preserve">　　4、凡被批准设立工作站的单位，应当及时启动工作站工作。</w:t>
      </w:r>
    </w:p>
    <w:p w:rsidR="006D0071" w:rsidRPr="00D86005" w:rsidRDefault="006D0071" w:rsidP="006D0071">
      <w:pPr>
        <w:adjustRightInd w:val="0"/>
        <w:snapToGrid w:val="0"/>
        <w:spacing w:line="360" w:lineRule="auto"/>
        <w:jc w:val="left"/>
        <w:rPr>
          <w:rFonts w:ascii="仿宋_GB2312" w:eastAsia="仿宋_GB2312" w:hAnsi="华文仿宋"/>
          <w:sz w:val="32"/>
          <w:szCs w:val="32"/>
        </w:rPr>
      </w:pPr>
      <w:r w:rsidRPr="00D86005">
        <w:rPr>
          <w:rFonts w:ascii="仿宋_GB2312" w:eastAsia="仿宋_GB2312" w:hAnsi="华文仿宋" w:hint="eastAsia"/>
          <w:sz w:val="32"/>
          <w:szCs w:val="32"/>
        </w:rPr>
        <w:t xml:space="preserve">　　第十三条  工作规范</w:t>
      </w:r>
    </w:p>
    <w:p w:rsidR="006D0071" w:rsidRPr="00D86005" w:rsidRDefault="006D0071" w:rsidP="006D0071">
      <w:pPr>
        <w:adjustRightInd w:val="0"/>
        <w:snapToGrid w:val="0"/>
        <w:spacing w:line="360" w:lineRule="auto"/>
        <w:jc w:val="left"/>
        <w:rPr>
          <w:rFonts w:ascii="仿宋_GB2312" w:eastAsia="仿宋_GB2312" w:hAnsi="华文仿宋"/>
          <w:sz w:val="32"/>
          <w:szCs w:val="32"/>
        </w:rPr>
      </w:pPr>
      <w:r w:rsidRPr="00D86005">
        <w:rPr>
          <w:rFonts w:ascii="仿宋_GB2312" w:eastAsia="仿宋_GB2312" w:hAnsi="华文仿宋" w:hint="eastAsia"/>
          <w:sz w:val="32"/>
          <w:szCs w:val="32"/>
        </w:rPr>
        <w:t xml:space="preserve">　　1、命名格式。依据审批机构的批复文件统一工作站的命名格式为“申报单位全称＋院士专家工作站”，或“申报单位全称＋院士专家服务中心”，落款为审批机构</w:t>
      </w:r>
      <w:r w:rsidR="007E2A68" w:rsidRPr="00D86005">
        <w:rPr>
          <w:rFonts w:ascii="仿宋_GB2312" w:eastAsia="仿宋_GB2312" w:hAnsi="华文仿宋" w:hint="eastAsia"/>
          <w:sz w:val="32"/>
          <w:szCs w:val="32"/>
        </w:rPr>
        <w:t>和</w:t>
      </w:r>
      <w:r w:rsidR="00F735E6" w:rsidRPr="00D86005">
        <w:rPr>
          <w:rFonts w:ascii="仿宋_GB2312" w:eastAsia="仿宋_GB2312" w:hAnsi="华文仿宋" w:hint="eastAsia"/>
          <w:sz w:val="32"/>
          <w:szCs w:val="32"/>
        </w:rPr>
        <w:t>相关单位</w:t>
      </w:r>
      <w:r w:rsidRPr="00D86005">
        <w:rPr>
          <w:rFonts w:ascii="仿宋_GB2312" w:eastAsia="仿宋_GB2312" w:hAnsi="华文仿宋" w:hint="eastAsia"/>
          <w:sz w:val="32"/>
          <w:szCs w:val="32"/>
        </w:rPr>
        <w:t>。建站单位根据实际情况需要更名的，需向秘书处提出申请，同意后进行更名并备案。</w:t>
      </w:r>
    </w:p>
    <w:p w:rsidR="006D0071" w:rsidRPr="00D86005" w:rsidRDefault="006D0071" w:rsidP="006D0071">
      <w:pPr>
        <w:adjustRightInd w:val="0"/>
        <w:snapToGrid w:val="0"/>
        <w:spacing w:line="360" w:lineRule="auto"/>
        <w:jc w:val="left"/>
        <w:rPr>
          <w:rFonts w:ascii="仿宋_GB2312" w:eastAsia="仿宋_GB2312" w:hAnsi="华文仿宋"/>
          <w:sz w:val="32"/>
          <w:szCs w:val="32"/>
        </w:rPr>
      </w:pPr>
      <w:r w:rsidRPr="00D86005">
        <w:rPr>
          <w:rFonts w:ascii="仿宋_GB2312" w:eastAsia="仿宋_GB2312" w:hAnsi="华文仿宋" w:hint="eastAsia"/>
          <w:sz w:val="32"/>
          <w:szCs w:val="32"/>
        </w:rPr>
        <w:t xml:space="preserve">　　2、服务方式。建站单位必须配备工作站服务机构，制定本单位工作站管理办法，落实专人负责工作站日常服务工作，负责确定工作目标，制订工作计划，编制专项科研经费和运行经费预算，做好院士专家及其创新团队的科研和生活服务工作。</w:t>
      </w:r>
    </w:p>
    <w:p w:rsidR="006D0071" w:rsidRPr="00D86005" w:rsidRDefault="006D0071" w:rsidP="006D0071">
      <w:pPr>
        <w:adjustRightInd w:val="0"/>
        <w:snapToGrid w:val="0"/>
        <w:spacing w:line="360" w:lineRule="auto"/>
        <w:jc w:val="left"/>
        <w:rPr>
          <w:rFonts w:ascii="仿宋_GB2312" w:eastAsia="仿宋_GB2312" w:hAnsi="华文仿宋"/>
          <w:sz w:val="32"/>
          <w:szCs w:val="32"/>
        </w:rPr>
      </w:pPr>
      <w:r w:rsidRPr="00D86005">
        <w:rPr>
          <w:rFonts w:ascii="仿宋_GB2312" w:eastAsia="仿宋_GB2312" w:hAnsi="华文仿宋" w:hint="eastAsia"/>
          <w:sz w:val="32"/>
          <w:szCs w:val="32"/>
        </w:rPr>
        <w:t xml:space="preserve">　　3、聘任方式。进入工作站的院士专家，由建站单位聘任。建站单位结合工作需要增聘、调整有关院士专家，须报秘书处备案。</w:t>
      </w:r>
    </w:p>
    <w:p w:rsidR="006D0071" w:rsidRPr="00D86005" w:rsidRDefault="006D0071" w:rsidP="006D0071">
      <w:pPr>
        <w:adjustRightInd w:val="0"/>
        <w:snapToGrid w:val="0"/>
        <w:spacing w:line="360" w:lineRule="auto"/>
        <w:ind w:firstLine="600"/>
        <w:jc w:val="left"/>
        <w:rPr>
          <w:rFonts w:ascii="仿宋_GB2312" w:eastAsia="仿宋_GB2312" w:hAnsi="华文仿宋"/>
          <w:sz w:val="32"/>
          <w:szCs w:val="32"/>
        </w:rPr>
      </w:pPr>
      <w:r w:rsidRPr="00D86005">
        <w:rPr>
          <w:rFonts w:ascii="仿宋_GB2312" w:eastAsia="仿宋_GB2312" w:hAnsi="华文仿宋" w:hint="eastAsia"/>
          <w:sz w:val="32"/>
          <w:szCs w:val="32"/>
        </w:rPr>
        <w:lastRenderedPageBreak/>
        <w:t>4、协作方式。建站单位与进站院士专家应当签订工作合同，依照法律规定，以自愿、平等、诚信、互利为原则，明确工作任务、工作时间、合作方式、利益分配、劳动报酬等权利和义务关系，凡涉及知识产权和技术保密问题，双方应当签订专门协议。</w:t>
      </w:r>
    </w:p>
    <w:p w:rsidR="006D0071" w:rsidRPr="00D86005" w:rsidRDefault="006D0071" w:rsidP="00D86005">
      <w:pPr>
        <w:adjustRightInd w:val="0"/>
        <w:snapToGrid w:val="0"/>
        <w:spacing w:beforeLines="50" w:before="156" w:afterLines="50" w:after="156" w:line="360" w:lineRule="auto"/>
        <w:jc w:val="center"/>
        <w:rPr>
          <w:rFonts w:ascii="仿宋_GB2312" w:eastAsia="仿宋_GB2312" w:hAnsi="华文仿宋"/>
          <w:b/>
          <w:sz w:val="32"/>
          <w:szCs w:val="32"/>
        </w:rPr>
      </w:pPr>
      <w:r w:rsidRPr="00D86005">
        <w:rPr>
          <w:rFonts w:ascii="仿宋_GB2312" w:eastAsia="仿宋_GB2312" w:hAnsi="华文仿宋" w:hint="eastAsia"/>
          <w:b/>
          <w:sz w:val="32"/>
          <w:szCs w:val="32"/>
        </w:rPr>
        <w:t>第四章  评估考核</w:t>
      </w:r>
    </w:p>
    <w:p w:rsidR="006D0071" w:rsidRPr="00D86005" w:rsidRDefault="006D0071" w:rsidP="006D0071">
      <w:pPr>
        <w:adjustRightInd w:val="0"/>
        <w:snapToGrid w:val="0"/>
        <w:spacing w:line="360" w:lineRule="auto"/>
        <w:jc w:val="left"/>
        <w:rPr>
          <w:rFonts w:ascii="仿宋_GB2312" w:eastAsia="仿宋_GB2312" w:hAnsi="华文仿宋"/>
          <w:sz w:val="32"/>
          <w:szCs w:val="32"/>
        </w:rPr>
      </w:pPr>
      <w:r w:rsidRPr="00D86005">
        <w:rPr>
          <w:rFonts w:ascii="仿宋_GB2312" w:eastAsia="仿宋_GB2312" w:hAnsi="华文仿宋" w:hint="eastAsia"/>
          <w:sz w:val="32"/>
          <w:szCs w:val="32"/>
        </w:rPr>
        <w:t xml:space="preserve">　　第十四条 工作站采用绩效评估考核方式，遵循“实事求是、注重实绩”原则，综合定性和定量因素，设立优秀、合格、不合格三个评估等级。</w:t>
      </w:r>
    </w:p>
    <w:p w:rsidR="006D0071" w:rsidRPr="00D86005" w:rsidRDefault="006D0071" w:rsidP="006D0071">
      <w:pPr>
        <w:adjustRightInd w:val="0"/>
        <w:snapToGrid w:val="0"/>
        <w:spacing w:line="360" w:lineRule="auto"/>
        <w:jc w:val="left"/>
        <w:rPr>
          <w:rFonts w:ascii="仿宋_GB2312" w:eastAsia="仿宋_GB2312" w:hAnsi="华文仿宋"/>
          <w:sz w:val="32"/>
          <w:szCs w:val="32"/>
        </w:rPr>
      </w:pPr>
      <w:r w:rsidRPr="00D86005">
        <w:rPr>
          <w:rFonts w:ascii="仿宋_GB2312" w:eastAsia="仿宋_GB2312" w:hAnsi="华文仿宋" w:hint="eastAsia"/>
          <w:sz w:val="32"/>
          <w:szCs w:val="32"/>
        </w:rPr>
        <w:t xml:space="preserve">　　第十五条  评估方式、内容和程序：采用数据采集、书面汇报、现场考察与专家评议相结合的形式，具体内容和程序以《上海市院士专家工作站评估办法》为准。</w:t>
      </w:r>
    </w:p>
    <w:p w:rsidR="006D0071" w:rsidRPr="00D86005" w:rsidRDefault="006D0071" w:rsidP="006D0071">
      <w:pPr>
        <w:adjustRightInd w:val="0"/>
        <w:snapToGrid w:val="0"/>
        <w:spacing w:line="360" w:lineRule="auto"/>
        <w:jc w:val="left"/>
        <w:rPr>
          <w:rFonts w:ascii="仿宋_GB2312" w:eastAsia="仿宋_GB2312" w:hAnsi="华文仿宋"/>
          <w:sz w:val="32"/>
          <w:szCs w:val="32"/>
        </w:rPr>
      </w:pPr>
      <w:r w:rsidRPr="00D86005">
        <w:rPr>
          <w:rFonts w:ascii="仿宋_GB2312" w:eastAsia="仿宋_GB2312" w:hAnsi="华文仿宋" w:hint="eastAsia"/>
          <w:sz w:val="32"/>
          <w:szCs w:val="32"/>
        </w:rPr>
        <w:t xml:space="preserve">　　第十六条  建立满一年（批复下发日计）的工作站参加评估，每两年评估一次。评估等级为优秀的建站单位予以示范表彰，不合格的予以辅导整改。不参加评估的视作不合格。连续两次评估不合格的，予以摘牌。</w:t>
      </w:r>
    </w:p>
    <w:p w:rsidR="006D0071" w:rsidRPr="00D86005" w:rsidRDefault="006D0071" w:rsidP="00D86005">
      <w:pPr>
        <w:adjustRightInd w:val="0"/>
        <w:snapToGrid w:val="0"/>
        <w:spacing w:beforeLines="50" w:before="156" w:afterLines="50" w:after="156" w:line="360" w:lineRule="auto"/>
        <w:jc w:val="center"/>
        <w:rPr>
          <w:rFonts w:ascii="仿宋_GB2312" w:eastAsia="仿宋_GB2312" w:hAnsi="华文仿宋"/>
          <w:b/>
          <w:sz w:val="32"/>
          <w:szCs w:val="32"/>
        </w:rPr>
      </w:pPr>
      <w:r w:rsidRPr="00D86005">
        <w:rPr>
          <w:rFonts w:ascii="仿宋_GB2312" w:eastAsia="仿宋_GB2312" w:hAnsi="华文仿宋" w:hint="eastAsia"/>
          <w:b/>
          <w:sz w:val="32"/>
          <w:szCs w:val="32"/>
        </w:rPr>
        <w:t>第五章  附 则</w:t>
      </w:r>
    </w:p>
    <w:p w:rsidR="00F735E6" w:rsidRPr="00D86005" w:rsidRDefault="006D0071" w:rsidP="00D86005">
      <w:pPr>
        <w:adjustRightInd w:val="0"/>
        <w:snapToGrid w:val="0"/>
        <w:spacing w:line="360" w:lineRule="auto"/>
        <w:ind w:firstLine="600"/>
        <w:jc w:val="left"/>
        <w:rPr>
          <w:rFonts w:ascii="仿宋_GB2312" w:eastAsia="仿宋_GB2312" w:hAnsi="华文仿宋"/>
          <w:sz w:val="32"/>
          <w:szCs w:val="32"/>
        </w:rPr>
      </w:pPr>
      <w:r w:rsidRPr="00D86005">
        <w:rPr>
          <w:rFonts w:ascii="仿宋_GB2312" w:eastAsia="仿宋_GB2312" w:hAnsi="华文仿宋" w:hint="eastAsia"/>
          <w:sz w:val="32"/>
          <w:szCs w:val="32"/>
        </w:rPr>
        <w:t>第十七条  本办法自颁发之日起实施，由指导办公室负责解释。</w:t>
      </w:r>
    </w:p>
    <w:p w:rsidR="00D86005" w:rsidRPr="00D86005" w:rsidRDefault="00D86005" w:rsidP="00D86005">
      <w:pPr>
        <w:adjustRightInd w:val="0"/>
        <w:snapToGrid w:val="0"/>
        <w:spacing w:line="360" w:lineRule="auto"/>
        <w:ind w:firstLine="600"/>
        <w:jc w:val="left"/>
        <w:rPr>
          <w:rFonts w:ascii="仿宋_GB2312" w:eastAsia="仿宋_GB2312" w:hAnsi="华文仿宋"/>
          <w:sz w:val="32"/>
          <w:szCs w:val="32"/>
        </w:rPr>
      </w:pPr>
    </w:p>
    <w:p w:rsidR="00D86005" w:rsidRPr="00D86005" w:rsidRDefault="00D86005" w:rsidP="00D86005">
      <w:pPr>
        <w:adjustRightInd w:val="0"/>
        <w:snapToGrid w:val="0"/>
        <w:spacing w:line="360" w:lineRule="auto"/>
        <w:ind w:firstLine="600"/>
        <w:jc w:val="left"/>
        <w:rPr>
          <w:rFonts w:ascii="仿宋_GB2312" w:eastAsia="仿宋_GB2312" w:hAnsi="华文仿宋"/>
          <w:sz w:val="32"/>
          <w:szCs w:val="32"/>
        </w:rPr>
      </w:pPr>
    </w:p>
    <w:p w:rsidR="004652F8" w:rsidRDefault="00F57296" w:rsidP="00F57296">
      <w:pPr>
        <w:adjustRightInd w:val="0"/>
        <w:snapToGrid w:val="0"/>
        <w:spacing w:line="360" w:lineRule="auto"/>
        <w:jc w:val="right"/>
        <w:rPr>
          <w:rFonts w:ascii="仿宋_GB2312" w:eastAsia="仿宋_GB2312" w:hAnsi="华文仿宋"/>
          <w:sz w:val="32"/>
          <w:szCs w:val="32"/>
        </w:rPr>
      </w:pPr>
      <w:r w:rsidRPr="00D86005">
        <w:rPr>
          <w:rFonts w:ascii="仿宋_GB2312" w:eastAsia="仿宋_GB2312" w:hAnsi="华文仿宋" w:hint="eastAsia"/>
          <w:sz w:val="32"/>
          <w:szCs w:val="32"/>
        </w:rPr>
        <w:lastRenderedPageBreak/>
        <w:t>上海市院士专家工作站指导办公室                                         二</w:t>
      </w:r>
      <w:r w:rsidR="00B631F6">
        <w:rPr>
          <w:rFonts w:ascii="仿宋_GB2312" w:eastAsia="仿宋_GB2312" w:hAnsi="华文仿宋" w:hint="eastAsia"/>
          <w:sz w:val="32"/>
          <w:szCs w:val="32"/>
        </w:rPr>
        <w:t>○</w:t>
      </w:r>
      <w:bookmarkStart w:id="0" w:name="_GoBack"/>
      <w:bookmarkEnd w:id="0"/>
      <w:r w:rsidR="00611D20" w:rsidRPr="00D86005">
        <w:rPr>
          <w:rFonts w:ascii="仿宋_GB2312" w:eastAsia="仿宋_GB2312" w:hAnsi="华文仿宋" w:hint="eastAsia"/>
          <w:sz w:val="32"/>
          <w:szCs w:val="32"/>
        </w:rPr>
        <w:t>一五年</w:t>
      </w:r>
      <w:r w:rsidR="00F735E6" w:rsidRPr="00D86005">
        <w:rPr>
          <w:rFonts w:ascii="仿宋_GB2312" w:eastAsia="仿宋_GB2312" w:hAnsi="华文仿宋" w:hint="eastAsia"/>
          <w:sz w:val="32"/>
          <w:szCs w:val="32"/>
        </w:rPr>
        <w:t>三</w:t>
      </w:r>
      <w:r w:rsidR="00611D20" w:rsidRPr="00D86005">
        <w:rPr>
          <w:rFonts w:ascii="仿宋_GB2312" w:eastAsia="仿宋_GB2312" w:hAnsi="华文仿宋" w:hint="eastAsia"/>
          <w:sz w:val="32"/>
          <w:szCs w:val="32"/>
        </w:rPr>
        <w:t>月</w:t>
      </w:r>
      <w:r w:rsidR="00F735E6" w:rsidRPr="00D86005">
        <w:rPr>
          <w:rFonts w:ascii="仿宋_GB2312" w:eastAsia="仿宋_GB2312" w:hAnsi="华文仿宋" w:hint="eastAsia"/>
          <w:sz w:val="32"/>
          <w:szCs w:val="32"/>
        </w:rPr>
        <w:t>十三</w:t>
      </w:r>
      <w:r w:rsidR="00611D20" w:rsidRPr="00D86005">
        <w:rPr>
          <w:rFonts w:ascii="仿宋_GB2312" w:eastAsia="仿宋_GB2312" w:hAnsi="华文仿宋" w:hint="eastAsia"/>
          <w:sz w:val="32"/>
          <w:szCs w:val="32"/>
        </w:rPr>
        <w:t>日</w:t>
      </w:r>
    </w:p>
    <w:p w:rsidR="00084312" w:rsidRDefault="00084312" w:rsidP="00F57296">
      <w:pPr>
        <w:adjustRightInd w:val="0"/>
        <w:snapToGrid w:val="0"/>
        <w:spacing w:line="360" w:lineRule="auto"/>
        <w:jc w:val="right"/>
        <w:rPr>
          <w:rFonts w:ascii="仿宋_GB2312" w:eastAsia="仿宋_GB2312" w:hAnsi="华文仿宋"/>
          <w:sz w:val="32"/>
          <w:szCs w:val="32"/>
        </w:rPr>
      </w:pPr>
    </w:p>
    <w:p w:rsidR="00084312" w:rsidRDefault="00084312" w:rsidP="00F57296">
      <w:pPr>
        <w:adjustRightInd w:val="0"/>
        <w:snapToGrid w:val="0"/>
        <w:spacing w:line="360" w:lineRule="auto"/>
        <w:jc w:val="right"/>
        <w:rPr>
          <w:rFonts w:ascii="仿宋_GB2312" w:eastAsia="仿宋_GB2312" w:hAnsi="华文仿宋"/>
          <w:sz w:val="32"/>
          <w:szCs w:val="32"/>
        </w:rPr>
      </w:pPr>
    </w:p>
    <w:p w:rsidR="00084312" w:rsidRDefault="00084312" w:rsidP="00F57296">
      <w:pPr>
        <w:adjustRightInd w:val="0"/>
        <w:snapToGrid w:val="0"/>
        <w:spacing w:line="360" w:lineRule="auto"/>
        <w:jc w:val="right"/>
        <w:rPr>
          <w:rFonts w:ascii="仿宋_GB2312" w:eastAsia="仿宋_GB2312" w:hAnsi="华文仿宋"/>
          <w:sz w:val="32"/>
          <w:szCs w:val="32"/>
        </w:rPr>
      </w:pPr>
    </w:p>
    <w:p w:rsidR="00084312" w:rsidRDefault="00084312" w:rsidP="00F57296">
      <w:pPr>
        <w:adjustRightInd w:val="0"/>
        <w:snapToGrid w:val="0"/>
        <w:spacing w:line="360" w:lineRule="auto"/>
        <w:jc w:val="right"/>
        <w:rPr>
          <w:rFonts w:ascii="仿宋_GB2312" w:eastAsia="仿宋_GB2312" w:hAnsi="华文仿宋"/>
          <w:sz w:val="32"/>
          <w:szCs w:val="32"/>
        </w:rPr>
      </w:pPr>
    </w:p>
    <w:p w:rsidR="00084312" w:rsidRDefault="00084312" w:rsidP="00F57296">
      <w:pPr>
        <w:adjustRightInd w:val="0"/>
        <w:snapToGrid w:val="0"/>
        <w:spacing w:line="360" w:lineRule="auto"/>
        <w:jc w:val="right"/>
        <w:rPr>
          <w:rFonts w:ascii="仿宋_GB2312" w:eastAsia="仿宋_GB2312" w:hAnsi="华文仿宋"/>
          <w:sz w:val="32"/>
          <w:szCs w:val="32"/>
        </w:rPr>
      </w:pPr>
    </w:p>
    <w:tbl>
      <w:tblPr>
        <w:tblW w:w="9287"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084312" w:rsidTr="0098323D">
        <w:trPr>
          <w:trHeight w:val="496"/>
        </w:trPr>
        <w:tc>
          <w:tcPr>
            <w:tcW w:w="9287" w:type="dxa"/>
            <w:tcBorders>
              <w:top w:val="nil"/>
              <w:bottom w:val="single" w:sz="12" w:space="0" w:color="auto"/>
            </w:tcBorders>
            <w:vAlign w:val="bottom"/>
          </w:tcPr>
          <w:p w:rsidR="00084312" w:rsidRDefault="00084312" w:rsidP="0098323D">
            <w:pPr>
              <w:adjustRightInd w:val="0"/>
              <w:snapToGrid w:val="0"/>
              <w:spacing w:line="360" w:lineRule="auto"/>
              <w:rPr>
                <w:rFonts w:ascii="新宋体" w:eastAsia="新宋体" w:hAnsi="新宋体" w:cs="宋体-18030"/>
                <w:b/>
                <w:sz w:val="30"/>
                <w:szCs w:val="30"/>
              </w:rPr>
            </w:pPr>
          </w:p>
        </w:tc>
      </w:tr>
      <w:tr w:rsidR="00084312" w:rsidTr="0098323D">
        <w:tc>
          <w:tcPr>
            <w:tcW w:w="9287" w:type="dxa"/>
            <w:tcBorders>
              <w:top w:val="single" w:sz="4" w:space="0" w:color="auto"/>
              <w:bottom w:val="single" w:sz="12" w:space="0" w:color="auto"/>
            </w:tcBorders>
            <w:vAlign w:val="bottom"/>
          </w:tcPr>
          <w:p w:rsidR="00084312" w:rsidRDefault="00084312" w:rsidP="0098323D">
            <w:pPr>
              <w:adjustRightInd w:val="0"/>
              <w:snapToGrid w:val="0"/>
              <w:spacing w:line="360" w:lineRule="auto"/>
              <w:ind w:right="26"/>
              <w:rPr>
                <w:rFonts w:ascii="仿宋_GB2312" w:eastAsia="仿宋_GB2312"/>
                <w:sz w:val="30"/>
                <w:szCs w:val="30"/>
              </w:rPr>
            </w:pPr>
            <w:r>
              <w:rPr>
                <w:rFonts w:ascii="仿宋_GB2312" w:eastAsia="仿宋_GB2312" w:hAnsi="宋体" w:cs="宋体" w:hint="eastAsia"/>
                <w:spacing w:val="-20"/>
                <w:kern w:val="0"/>
                <w:sz w:val="30"/>
                <w:szCs w:val="30"/>
              </w:rPr>
              <w:t>上海</w:t>
            </w:r>
            <w:r>
              <w:rPr>
                <w:rFonts w:ascii="仿宋_GB2312" w:eastAsia="仿宋_GB2312" w:hAnsi="宋体" w:cs="宋体"/>
                <w:spacing w:val="-20"/>
                <w:kern w:val="0"/>
                <w:sz w:val="30"/>
                <w:szCs w:val="30"/>
              </w:rPr>
              <w:t>市院士专家工作站指导办公室</w:t>
            </w:r>
            <w:r>
              <w:rPr>
                <w:rFonts w:ascii="仿宋_GB2312" w:eastAsia="仿宋_GB2312" w:hAnsi="宋体" w:cs="宋体" w:hint="eastAsia"/>
                <w:spacing w:val="-20"/>
                <w:kern w:val="0"/>
                <w:sz w:val="30"/>
                <w:szCs w:val="30"/>
              </w:rPr>
              <w:t xml:space="preserve">                    </w:t>
            </w:r>
            <w:r>
              <w:rPr>
                <w:rFonts w:eastAsia="仿宋_GB2312"/>
                <w:spacing w:val="-20"/>
                <w:sz w:val="30"/>
                <w:szCs w:val="30"/>
              </w:rPr>
              <w:t>20</w:t>
            </w:r>
            <w:r>
              <w:rPr>
                <w:rFonts w:eastAsia="仿宋_GB2312" w:hint="eastAsia"/>
                <w:spacing w:val="-20"/>
                <w:sz w:val="30"/>
                <w:szCs w:val="30"/>
              </w:rPr>
              <w:t>1</w:t>
            </w:r>
            <w:r>
              <w:rPr>
                <w:rFonts w:eastAsia="仿宋_GB2312"/>
                <w:spacing w:val="-20"/>
                <w:sz w:val="30"/>
                <w:szCs w:val="30"/>
              </w:rPr>
              <w:t>5</w:t>
            </w:r>
            <w:r>
              <w:rPr>
                <w:rFonts w:eastAsia="仿宋_GB2312"/>
                <w:spacing w:val="-20"/>
                <w:sz w:val="30"/>
                <w:szCs w:val="30"/>
              </w:rPr>
              <w:t>年</w:t>
            </w:r>
            <w:r>
              <w:rPr>
                <w:rFonts w:eastAsia="仿宋_GB2312" w:hint="eastAsia"/>
                <w:spacing w:val="-20"/>
                <w:sz w:val="30"/>
                <w:szCs w:val="30"/>
              </w:rPr>
              <w:t>3</w:t>
            </w:r>
            <w:r>
              <w:rPr>
                <w:rFonts w:eastAsia="仿宋_GB2312"/>
                <w:spacing w:val="-20"/>
                <w:sz w:val="30"/>
                <w:szCs w:val="30"/>
              </w:rPr>
              <w:t>月</w:t>
            </w:r>
            <w:r>
              <w:rPr>
                <w:rFonts w:eastAsia="仿宋_GB2312" w:hint="eastAsia"/>
                <w:spacing w:val="-20"/>
                <w:sz w:val="30"/>
                <w:szCs w:val="30"/>
              </w:rPr>
              <w:t>19</w:t>
            </w:r>
            <w:r>
              <w:rPr>
                <w:rFonts w:ascii="仿宋_GB2312" w:eastAsia="仿宋_GB2312" w:hint="eastAsia"/>
                <w:spacing w:val="-20"/>
                <w:sz w:val="30"/>
                <w:szCs w:val="30"/>
              </w:rPr>
              <w:t>日印发</w:t>
            </w:r>
          </w:p>
        </w:tc>
      </w:tr>
    </w:tbl>
    <w:p w:rsidR="00084312" w:rsidRPr="00246152" w:rsidRDefault="00084312" w:rsidP="00084312">
      <w:pPr>
        <w:adjustRightInd w:val="0"/>
        <w:snapToGrid w:val="0"/>
        <w:spacing w:line="360" w:lineRule="auto"/>
        <w:jc w:val="right"/>
        <w:rPr>
          <w:rFonts w:eastAsia="仿宋_GB2312"/>
          <w:color w:val="000000"/>
          <w:sz w:val="30"/>
          <w:szCs w:val="30"/>
        </w:rPr>
      </w:pPr>
      <w:r>
        <w:rPr>
          <w:rFonts w:eastAsia="仿宋_GB2312" w:hint="eastAsia"/>
          <w:color w:val="000000"/>
          <w:sz w:val="30"/>
          <w:szCs w:val="30"/>
        </w:rPr>
        <w:t>（共印</w:t>
      </w:r>
      <w:r>
        <w:rPr>
          <w:rFonts w:eastAsia="仿宋_GB2312" w:hint="eastAsia"/>
          <w:color w:val="000000"/>
          <w:sz w:val="30"/>
          <w:szCs w:val="30"/>
        </w:rPr>
        <w:t>1</w:t>
      </w:r>
      <w:r>
        <w:rPr>
          <w:rFonts w:eastAsia="仿宋_GB2312"/>
          <w:color w:val="000000"/>
          <w:sz w:val="30"/>
          <w:szCs w:val="30"/>
        </w:rPr>
        <w:t>0</w:t>
      </w:r>
      <w:r>
        <w:rPr>
          <w:rFonts w:eastAsia="仿宋_GB2312" w:hint="eastAsia"/>
          <w:color w:val="000000"/>
          <w:sz w:val="30"/>
          <w:szCs w:val="30"/>
        </w:rPr>
        <w:t>0</w:t>
      </w:r>
      <w:r>
        <w:rPr>
          <w:rFonts w:eastAsia="仿宋_GB2312" w:hint="eastAsia"/>
          <w:color w:val="000000"/>
          <w:sz w:val="30"/>
          <w:szCs w:val="30"/>
        </w:rPr>
        <w:t>份）</w:t>
      </w:r>
    </w:p>
    <w:p w:rsidR="00084312" w:rsidRPr="00F57296" w:rsidRDefault="00084312" w:rsidP="00F57296">
      <w:pPr>
        <w:adjustRightInd w:val="0"/>
        <w:snapToGrid w:val="0"/>
        <w:spacing w:line="360" w:lineRule="auto"/>
        <w:jc w:val="right"/>
        <w:rPr>
          <w:rFonts w:ascii="仿宋_GB2312" w:eastAsia="仿宋_GB2312" w:hint="eastAsia"/>
          <w:sz w:val="30"/>
          <w:szCs w:val="30"/>
        </w:rPr>
      </w:pPr>
    </w:p>
    <w:sectPr w:rsidR="00084312" w:rsidRPr="00F57296" w:rsidSect="00F5729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2E5" w:rsidRDefault="00B372E5" w:rsidP="00F57296">
      <w:r>
        <w:separator/>
      </w:r>
    </w:p>
  </w:endnote>
  <w:endnote w:type="continuationSeparator" w:id="0">
    <w:p w:rsidR="00B372E5" w:rsidRDefault="00B372E5" w:rsidP="00F57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宋体-18030">
    <w:charset w:val="86"/>
    <w:family w:val="modern"/>
    <w:pitch w:val="fixed"/>
    <w:sig w:usb0="800022A7" w:usb1="880F3C78" w:usb2="000A005E"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4368293"/>
      <w:docPartObj>
        <w:docPartGallery w:val="Page Numbers (Bottom of Page)"/>
        <w:docPartUnique/>
      </w:docPartObj>
    </w:sdtPr>
    <w:sdtEndPr/>
    <w:sdtContent>
      <w:p w:rsidR="00F57296" w:rsidRDefault="00ED3FFE">
        <w:pPr>
          <w:pStyle w:val="a4"/>
          <w:jc w:val="center"/>
        </w:pPr>
        <w:r>
          <w:fldChar w:fldCharType="begin"/>
        </w:r>
        <w:r w:rsidR="00F57296">
          <w:instrText>PAGE   \* MERGEFORMAT</w:instrText>
        </w:r>
        <w:r>
          <w:fldChar w:fldCharType="separate"/>
        </w:r>
        <w:r w:rsidR="00B631F6" w:rsidRPr="00B631F6">
          <w:rPr>
            <w:noProof/>
            <w:lang w:val="zh-CN"/>
          </w:rPr>
          <w:t>-</w:t>
        </w:r>
        <w:r w:rsidR="00B631F6">
          <w:rPr>
            <w:noProof/>
          </w:rPr>
          <w:t xml:space="preserve"> 7 -</w:t>
        </w:r>
        <w:r>
          <w:fldChar w:fldCharType="end"/>
        </w:r>
      </w:p>
    </w:sdtContent>
  </w:sdt>
  <w:p w:rsidR="00F57296" w:rsidRDefault="00F5729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2E5" w:rsidRDefault="00B372E5" w:rsidP="00F57296">
      <w:r>
        <w:separator/>
      </w:r>
    </w:p>
  </w:footnote>
  <w:footnote w:type="continuationSeparator" w:id="0">
    <w:p w:rsidR="00B372E5" w:rsidRDefault="00B372E5" w:rsidP="00F572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60CB"/>
    <w:rsid w:val="00084312"/>
    <w:rsid w:val="000C154A"/>
    <w:rsid w:val="000F24ED"/>
    <w:rsid w:val="001C3987"/>
    <w:rsid w:val="001D6262"/>
    <w:rsid w:val="00203E64"/>
    <w:rsid w:val="00276067"/>
    <w:rsid w:val="0039078D"/>
    <w:rsid w:val="004165C5"/>
    <w:rsid w:val="00455F0A"/>
    <w:rsid w:val="004D4BA2"/>
    <w:rsid w:val="005157B2"/>
    <w:rsid w:val="005760CB"/>
    <w:rsid w:val="0060439A"/>
    <w:rsid w:val="00611D20"/>
    <w:rsid w:val="006D0071"/>
    <w:rsid w:val="007B134F"/>
    <w:rsid w:val="007D3EB2"/>
    <w:rsid w:val="007E2A68"/>
    <w:rsid w:val="00821BC6"/>
    <w:rsid w:val="0085308C"/>
    <w:rsid w:val="0087602B"/>
    <w:rsid w:val="009120A3"/>
    <w:rsid w:val="00925C7D"/>
    <w:rsid w:val="00951459"/>
    <w:rsid w:val="009A0CD6"/>
    <w:rsid w:val="00A8241B"/>
    <w:rsid w:val="00AA3358"/>
    <w:rsid w:val="00B33191"/>
    <w:rsid w:val="00B372E5"/>
    <w:rsid w:val="00B631F6"/>
    <w:rsid w:val="00D86005"/>
    <w:rsid w:val="00DA54F0"/>
    <w:rsid w:val="00ED3FFE"/>
    <w:rsid w:val="00EF7ACB"/>
    <w:rsid w:val="00F57296"/>
    <w:rsid w:val="00F735E6"/>
    <w:rsid w:val="00FB19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ECA893-2297-4512-9486-A90DE731F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29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72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7296"/>
    <w:rPr>
      <w:sz w:val="18"/>
      <w:szCs w:val="18"/>
    </w:rPr>
  </w:style>
  <w:style w:type="paragraph" w:styleId="a4">
    <w:name w:val="footer"/>
    <w:basedOn w:val="a"/>
    <w:link w:val="Char0"/>
    <w:uiPriority w:val="99"/>
    <w:unhideWhenUsed/>
    <w:rsid w:val="00F57296"/>
    <w:pPr>
      <w:tabs>
        <w:tab w:val="center" w:pos="4153"/>
        <w:tab w:val="right" w:pos="8306"/>
      </w:tabs>
      <w:snapToGrid w:val="0"/>
      <w:jc w:val="left"/>
    </w:pPr>
    <w:rPr>
      <w:sz w:val="18"/>
      <w:szCs w:val="18"/>
    </w:rPr>
  </w:style>
  <w:style w:type="character" w:customStyle="1" w:styleId="Char0">
    <w:name w:val="页脚 Char"/>
    <w:basedOn w:val="a0"/>
    <w:link w:val="a4"/>
    <w:uiPriority w:val="99"/>
    <w:rsid w:val="00F57296"/>
    <w:rPr>
      <w:sz w:val="18"/>
      <w:szCs w:val="18"/>
    </w:rPr>
  </w:style>
  <w:style w:type="paragraph" w:styleId="a5">
    <w:name w:val="Balloon Text"/>
    <w:basedOn w:val="a"/>
    <w:link w:val="Char1"/>
    <w:uiPriority w:val="99"/>
    <w:semiHidden/>
    <w:unhideWhenUsed/>
    <w:rsid w:val="00611D20"/>
    <w:rPr>
      <w:sz w:val="18"/>
      <w:szCs w:val="18"/>
    </w:rPr>
  </w:style>
  <w:style w:type="character" w:customStyle="1" w:styleId="Char1">
    <w:name w:val="批注框文本 Char"/>
    <w:basedOn w:val="a0"/>
    <w:link w:val="a5"/>
    <w:uiPriority w:val="99"/>
    <w:semiHidden/>
    <w:rsid w:val="00611D2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41437">
      <w:bodyDiv w:val="1"/>
      <w:marLeft w:val="0"/>
      <w:marRight w:val="0"/>
      <w:marTop w:val="0"/>
      <w:marBottom w:val="0"/>
      <w:divBdr>
        <w:top w:val="none" w:sz="0" w:space="0" w:color="auto"/>
        <w:left w:val="none" w:sz="0" w:space="0" w:color="auto"/>
        <w:bottom w:val="none" w:sz="0" w:space="0" w:color="auto"/>
        <w:right w:val="none" w:sz="0" w:space="0" w:color="auto"/>
      </w:divBdr>
      <w:divsChild>
        <w:div w:id="513499049">
          <w:marLeft w:val="0"/>
          <w:marRight w:val="0"/>
          <w:marTop w:val="0"/>
          <w:marBottom w:val="0"/>
          <w:divBdr>
            <w:top w:val="none" w:sz="0" w:space="0" w:color="auto"/>
            <w:left w:val="none" w:sz="0" w:space="0" w:color="auto"/>
            <w:bottom w:val="none" w:sz="0" w:space="0" w:color="auto"/>
            <w:right w:val="none" w:sz="0" w:space="0" w:color="auto"/>
          </w:divBdr>
        </w:div>
      </w:divsChild>
    </w:div>
    <w:div w:id="736904058">
      <w:bodyDiv w:val="1"/>
      <w:marLeft w:val="0"/>
      <w:marRight w:val="0"/>
      <w:marTop w:val="0"/>
      <w:marBottom w:val="0"/>
      <w:divBdr>
        <w:top w:val="none" w:sz="0" w:space="0" w:color="auto"/>
        <w:left w:val="none" w:sz="0" w:space="0" w:color="auto"/>
        <w:bottom w:val="none" w:sz="0" w:space="0" w:color="auto"/>
        <w:right w:val="none" w:sz="0" w:space="0" w:color="auto"/>
      </w:divBdr>
      <w:divsChild>
        <w:div w:id="1185024282">
          <w:marLeft w:val="0"/>
          <w:marRight w:val="0"/>
          <w:marTop w:val="0"/>
          <w:marBottom w:val="0"/>
          <w:divBdr>
            <w:top w:val="none" w:sz="0" w:space="0" w:color="auto"/>
            <w:left w:val="none" w:sz="0" w:space="0" w:color="auto"/>
            <w:bottom w:val="none" w:sz="0" w:space="0" w:color="auto"/>
            <w:right w:val="none" w:sz="0" w:space="0" w:color="auto"/>
          </w:divBdr>
          <w:divsChild>
            <w:div w:id="1951740917">
              <w:marLeft w:val="300"/>
              <w:marRight w:val="0"/>
              <w:marTop w:val="0"/>
              <w:marBottom w:val="0"/>
              <w:divBdr>
                <w:top w:val="none" w:sz="0" w:space="0" w:color="auto"/>
                <w:left w:val="none" w:sz="0" w:space="0" w:color="auto"/>
                <w:bottom w:val="none" w:sz="0" w:space="0" w:color="auto"/>
                <w:right w:val="none" w:sz="0" w:space="0" w:color="auto"/>
              </w:divBdr>
              <w:divsChild>
                <w:div w:id="90244476">
                  <w:marLeft w:val="225"/>
                  <w:marRight w:val="225"/>
                  <w:marTop w:val="225"/>
                  <w:marBottom w:val="225"/>
                  <w:divBdr>
                    <w:top w:val="single" w:sz="6" w:space="0" w:color="C1EFFF"/>
                    <w:left w:val="single" w:sz="6" w:space="0" w:color="C1EFFF"/>
                    <w:bottom w:val="single" w:sz="6" w:space="0" w:color="C1EFFF"/>
                    <w:right w:val="single" w:sz="6" w:space="0" w:color="C1EFFF"/>
                  </w:divBdr>
                  <w:divsChild>
                    <w:div w:id="460998231">
                      <w:marLeft w:val="0"/>
                      <w:marRight w:val="0"/>
                      <w:marTop w:val="300"/>
                      <w:marBottom w:val="300"/>
                      <w:divBdr>
                        <w:top w:val="none" w:sz="0" w:space="0" w:color="auto"/>
                        <w:left w:val="none" w:sz="0" w:space="0" w:color="auto"/>
                        <w:bottom w:val="none" w:sz="0" w:space="0" w:color="auto"/>
                        <w:right w:val="none" w:sz="0" w:space="0" w:color="auto"/>
                      </w:divBdr>
                      <w:divsChild>
                        <w:div w:id="1268544337">
                          <w:marLeft w:val="0"/>
                          <w:marRight w:val="0"/>
                          <w:marTop w:val="0"/>
                          <w:marBottom w:val="0"/>
                          <w:divBdr>
                            <w:top w:val="none" w:sz="0" w:space="0" w:color="auto"/>
                            <w:left w:val="none" w:sz="0" w:space="0" w:color="auto"/>
                            <w:bottom w:val="none" w:sz="0" w:space="0" w:color="auto"/>
                            <w:right w:val="none" w:sz="0" w:space="0" w:color="auto"/>
                          </w:divBdr>
                        </w:div>
                        <w:div w:id="260450828">
                          <w:marLeft w:val="0"/>
                          <w:marRight w:val="0"/>
                          <w:marTop w:val="0"/>
                          <w:marBottom w:val="0"/>
                          <w:divBdr>
                            <w:top w:val="none" w:sz="0" w:space="0" w:color="auto"/>
                            <w:left w:val="none" w:sz="0" w:space="0" w:color="auto"/>
                            <w:bottom w:val="none" w:sz="0" w:space="0" w:color="auto"/>
                            <w:right w:val="none" w:sz="0" w:space="0" w:color="auto"/>
                          </w:divBdr>
                        </w:div>
                        <w:div w:id="629557000">
                          <w:marLeft w:val="0"/>
                          <w:marRight w:val="0"/>
                          <w:marTop w:val="0"/>
                          <w:marBottom w:val="0"/>
                          <w:divBdr>
                            <w:top w:val="none" w:sz="0" w:space="0" w:color="auto"/>
                            <w:left w:val="none" w:sz="0" w:space="0" w:color="auto"/>
                            <w:bottom w:val="none" w:sz="0" w:space="0" w:color="auto"/>
                            <w:right w:val="none" w:sz="0" w:space="0" w:color="auto"/>
                          </w:divBdr>
                        </w:div>
                        <w:div w:id="341510461">
                          <w:marLeft w:val="0"/>
                          <w:marRight w:val="0"/>
                          <w:marTop w:val="0"/>
                          <w:marBottom w:val="0"/>
                          <w:divBdr>
                            <w:top w:val="none" w:sz="0" w:space="0" w:color="auto"/>
                            <w:left w:val="none" w:sz="0" w:space="0" w:color="auto"/>
                            <w:bottom w:val="none" w:sz="0" w:space="0" w:color="auto"/>
                            <w:right w:val="none" w:sz="0" w:space="0" w:color="auto"/>
                          </w:divBdr>
                        </w:div>
                        <w:div w:id="2147041985">
                          <w:marLeft w:val="0"/>
                          <w:marRight w:val="0"/>
                          <w:marTop w:val="0"/>
                          <w:marBottom w:val="0"/>
                          <w:divBdr>
                            <w:top w:val="none" w:sz="0" w:space="0" w:color="auto"/>
                            <w:left w:val="none" w:sz="0" w:space="0" w:color="auto"/>
                            <w:bottom w:val="none" w:sz="0" w:space="0" w:color="auto"/>
                            <w:right w:val="none" w:sz="0" w:space="0" w:color="auto"/>
                          </w:divBdr>
                        </w:div>
                        <w:div w:id="78869990">
                          <w:marLeft w:val="0"/>
                          <w:marRight w:val="0"/>
                          <w:marTop w:val="0"/>
                          <w:marBottom w:val="0"/>
                          <w:divBdr>
                            <w:top w:val="none" w:sz="0" w:space="0" w:color="auto"/>
                            <w:left w:val="none" w:sz="0" w:space="0" w:color="auto"/>
                            <w:bottom w:val="none" w:sz="0" w:space="0" w:color="auto"/>
                            <w:right w:val="none" w:sz="0" w:space="0" w:color="auto"/>
                          </w:divBdr>
                        </w:div>
                        <w:div w:id="615523047">
                          <w:marLeft w:val="0"/>
                          <w:marRight w:val="0"/>
                          <w:marTop w:val="0"/>
                          <w:marBottom w:val="0"/>
                          <w:divBdr>
                            <w:top w:val="none" w:sz="0" w:space="0" w:color="auto"/>
                            <w:left w:val="none" w:sz="0" w:space="0" w:color="auto"/>
                            <w:bottom w:val="none" w:sz="0" w:space="0" w:color="auto"/>
                            <w:right w:val="none" w:sz="0" w:space="0" w:color="auto"/>
                          </w:divBdr>
                        </w:div>
                        <w:div w:id="2105105882">
                          <w:marLeft w:val="0"/>
                          <w:marRight w:val="0"/>
                          <w:marTop w:val="0"/>
                          <w:marBottom w:val="0"/>
                          <w:divBdr>
                            <w:top w:val="none" w:sz="0" w:space="0" w:color="auto"/>
                            <w:left w:val="none" w:sz="0" w:space="0" w:color="auto"/>
                            <w:bottom w:val="none" w:sz="0" w:space="0" w:color="auto"/>
                            <w:right w:val="none" w:sz="0" w:space="0" w:color="auto"/>
                          </w:divBdr>
                        </w:div>
                        <w:div w:id="177044189">
                          <w:marLeft w:val="0"/>
                          <w:marRight w:val="0"/>
                          <w:marTop w:val="0"/>
                          <w:marBottom w:val="0"/>
                          <w:divBdr>
                            <w:top w:val="none" w:sz="0" w:space="0" w:color="auto"/>
                            <w:left w:val="none" w:sz="0" w:space="0" w:color="auto"/>
                            <w:bottom w:val="none" w:sz="0" w:space="0" w:color="auto"/>
                            <w:right w:val="none" w:sz="0" w:space="0" w:color="auto"/>
                          </w:divBdr>
                        </w:div>
                        <w:div w:id="333650781">
                          <w:marLeft w:val="0"/>
                          <w:marRight w:val="0"/>
                          <w:marTop w:val="0"/>
                          <w:marBottom w:val="0"/>
                          <w:divBdr>
                            <w:top w:val="none" w:sz="0" w:space="0" w:color="auto"/>
                            <w:left w:val="none" w:sz="0" w:space="0" w:color="auto"/>
                            <w:bottom w:val="none" w:sz="0" w:space="0" w:color="auto"/>
                            <w:right w:val="none" w:sz="0" w:space="0" w:color="auto"/>
                          </w:divBdr>
                        </w:div>
                        <w:div w:id="1167019839">
                          <w:marLeft w:val="0"/>
                          <w:marRight w:val="0"/>
                          <w:marTop w:val="0"/>
                          <w:marBottom w:val="0"/>
                          <w:divBdr>
                            <w:top w:val="none" w:sz="0" w:space="0" w:color="auto"/>
                            <w:left w:val="none" w:sz="0" w:space="0" w:color="auto"/>
                            <w:bottom w:val="none" w:sz="0" w:space="0" w:color="auto"/>
                            <w:right w:val="none" w:sz="0" w:space="0" w:color="auto"/>
                          </w:divBdr>
                        </w:div>
                        <w:div w:id="1045564259">
                          <w:marLeft w:val="0"/>
                          <w:marRight w:val="0"/>
                          <w:marTop w:val="0"/>
                          <w:marBottom w:val="0"/>
                          <w:divBdr>
                            <w:top w:val="none" w:sz="0" w:space="0" w:color="auto"/>
                            <w:left w:val="none" w:sz="0" w:space="0" w:color="auto"/>
                            <w:bottom w:val="none" w:sz="0" w:space="0" w:color="auto"/>
                            <w:right w:val="none" w:sz="0" w:space="0" w:color="auto"/>
                          </w:divBdr>
                        </w:div>
                        <w:div w:id="1706055063">
                          <w:marLeft w:val="0"/>
                          <w:marRight w:val="0"/>
                          <w:marTop w:val="0"/>
                          <w:marBottom w:val="0"/>
                          <w:divBdr>
                            <w:top w:val="none" w:sz="0" w:space="0" w:color="auto"/>
                            <w:left w:val="none" w:sz="0" w:space="0" w:color="auto"/>
                            <w:bottom w:val="none" w:sz="0" w:space="0" w:color="auto"/>
                            <w:right w:val="none" w:sz="0" w:space="0" w:color="auto"/>
                          </w:divBdr>
                        </w:div>
                        <w:div w:id="419180809">
                          <w:marLeft w:val="0"/>
                          <w:marRight w:val="0"/>
                          <w:marTop w:val="0"/>
                          <w:marBottom w:val="0"/>
                          <w:divBdr>
                            <w:top w:val="none" w:sz="0" w:space="0" w:color="auto"/>
                            <w:left w:val="none" w:sz="0" w:space="0" w:color="auto"/>
                            <w:bottom w:val="none" w:sz="0" w:space="0" w:color="auto"/>
                            <w:right w:val="none" w:sz="0" w:space="0" w:color="auto"/>
                          </w:divBdr>
                        </w:div>
                        <w:div w:id="901332835">
                          <w:marLeft w:val="0"/>
                          <w:marRight w:val="0"/>
                          <w:marTop w:val="0"/>
                          <w:marBottom w:val="0"/>
                          <w:divBdr>
                            <w:top w:val="none" w:sz="0" w:space="0" w:color="auto"/>
                            <w:left w:val="none" w:sz="0" w:space="0" w:color="auto"/>
                            <w:bottom w:val="none" w:sz="0" w:space="0" w:color="auto"/>
                            <w:right w:val="none" w:sz="0" w:space="0" w:color="auto"/>
                          </w:divBdr>
                        </w:div>
                        <w:div w:id="1617060391">
                          <w:marLeft w:val="0"/>
                          <w:marRight w:val="0"/>
                          <w:marTop w:val="0"/>
                          <w:marBottom w:val="0"/>
                          <w:divBdr>
                            <w:top w:val="none" w:sz="0" w:space="0" w:color="auto"/>
                            <w:left w:val="none" w:sz="0" w:space="0" w:color="auto"/>
                            <w:bottom w:val="none" w:sz="0" w:space="0" w:color="auto"/>
                            <w:right w:val="none" w:sz="0" w:space="0" w:color="auto"/>
                          </w:divBdr>
                        </w:div>
                        <w:div w:id="53689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261442">
      <w:bodyDiv w:val="1"/>
      <w:marLeft w:val="0"/>
      <w:marRight w:val="0"/>
      <w:marTop w:val="0"/>
      <w:marBottom w:val="0"/>
      <w:divBdr>
        <w:top w:val="none" w:sz="0" w:space="0" w:color="auto"/>
        <w:left w:val="none" w:sz="0" w:space="0" w:color="auto"/>
        <w:bottom w:val="none" w:sz="0" w:space="0" w:color="auto"/>
        <w:right w:val="none" w:sz="0" w:space="0" w:color="auto"/>
      </w:divBdr>
      <w:divsChild>
        <w:div w:id="1589655242">
          <w:marLeft w:val="0"/>
          <w:marRight w:val="0"/>
          <w:marTop w:val="0"/>
          <w:marBottom w:val="0"/>
          <w:divBdr>
            <w:top w:val="none" w:sz="0" w:space="0" w:color="auto"/>
            <w:left w:val="none" w:sz="0" w:space="0" w:color="auto"/>
            <w:bottom w:val="none" w:sz="0" w:space="0" w:color="auto"/>
            <w:right w:val="none" w:sz="0" w:space="0" w:color="auto"/>
          </w:divBdr>
          <w:divsChild>
            <w:div w:id="201602074">
              <w:marLeft w:val="300"/>
              <w:marRight w:val="0"/>
              <w:marTop w:val="0"/>
              <w:marBottom w:val="0"/>
              <w:divBdr>
                <w:top w:val="none" w:sz="0" w:space="0" w:color="auto"/>
                <w:left w:val="none" w:sz="0" w:space="0" w:color="auto"/>
                <w:bottom w:val="none" w:sz="0" w:space="0" w:color="auto"/>
                <w:right w:val="none" w:sz="0" w:space="0" w:color="auto"/>
              </w:divBdr>
              <w:divsChild>
                <w:div w:id="266736545">
                  <w:marLeft w:val="225"/>
                  <w:marRight w:val="225"/>
                  <w:marTop w:val="225"/>
                  <w:marBottom w:val="225"/>
                  <w:divBdr>
                    <w:top w:val="single" w:sz="6" w:space="0" w:color="C1EFFF"/>
                    <w:left w:val="single" w:sz="6" w:space="0" w:color="C1EFFF"/>
                    <w:bottom w:val="single" w:sz="6" w:space="0" w:color="C1EFFF"/>
                    <w:right w:val="single" w:sz="6" w:space="0" w:color="C1EFFF"/>
                  </w:divBdr>
                  <w:divsChild>
                    <w:div w:id="1936788461">
                      <w:marLeft w:val="0"/>
                      <w:marRight w:val="0"/>
                      <w:marTop w:val="300"/>
                      <w:marBottom w:val="300"/>
                      <w:divBdr>
                        <w:top w:val="none" w:sz="0" w:space="0" w:color="auto"/>
                        <w:left w:val="none" w:sz="0" w:space="0" w:color="auto"/>
                        <w:bottom w:val="none" w:sz="0" w:space="0" w:color="auto"/>
                        <w:right w:val="none" w:sz="0" w:space="0" w:color="auto"/>
                      </w:divBdr>
                      <w:divsChild>
                        <w:div w:id="1613316233">
                          <w:marLeft w:val="0"/>
                          <w:marRight w:val="0"/>
                          <w:marTop w:val="0"/>
                          <w:marBottom w:val="0"/>
                          <w:divBdr>
                            <w:top w:val="none" w:sz="0" w:space="0" w:color="auto"/>
                            <w:left w:val="none" w:sz="0" w:space="0" w:color="auto"/>
                            <w:bottom w:val="none" w:sz="0" w:space="0" w:color="auto"/>
                            <w:right w:val="none" w:sz="0" w:space="0" w:color="auto"/>
                          </w:divBdr>
                        </w:div>
                        <w:div w:id="1451780091">
                          <w:marLeft w:val="0"/>
                          <w:marRight w:val="0"/>
                          <w:marTop w:val="0"/>
                          <w:marBottom w:val="0"/>
                          <w:divBdr>
                            <w:top w:val="none" w:sz="0" w:space="0" w:color="auto"/>
                            <w:left w:val="none" w:sz="0" w:space="0" w:color="auto"/>
                            <w:bottom w:val="none" w:sz="0" w:space="0" w:color="auto"/>
                            <w:right w:val="none" w:sz="0" w:space="0" w:color="auto"/>
                          </w:divBdr>
                        </w:div>
                        <w:div w:id="701134850">
                          <w:marLeft w:val="0"/>
                          <w:marRight w:val="0"/>
                          <w:marTop w:val="0"/>
                          <w:marBottom w:val="0"/>
                          <w:divBdr>
                            <w:top w:val="none" w:sz="0" w:space="0" w:color="auto"/>
                            <w:left w:val="none" w:sz="0" w:space="0" w:color="auto"/>
                            <w:bottom w:val="none" w:sz="0" w:space="0" w:color="auto"/>
                            <w:right w:val="none" w:sz="0" w:space="0" w:color="auto"/>
                          </w:divBdr>
                        </w:div>
                        <w:div w:id="313071413">
                          <w:marLeft w:val="0"/>
                          <w:marRight w:val="0"/>
                          <w:marTop w:val="0"/>
                          <w:marBottom w:val="0"/>
                          <w:divBdr>
                            <w:top w:val="none" w:sz="0" w:space="0" w:color="auto"/>
                            <w:left w:val="none" w:sz="0" w:space="0" w:color="auto"/>
                            <w:bottom w:val="none" w:sz="0" w:space="0" w:color="auto"/>
                            <w:right w:val="none" w:sz="0" w:space="0" w:color="auto"/>
                          </w:divBdr>
                        </w:div>
                        <w:div w:id="1664316250">
                          <w:marLeft w:val="0"/>
                          <w:marRight w:val="0"/>
                          <w:marTop w:val="0"/>
                          <w:marBottom w:val="0"/>
                          <w:divBdr>
                            <w:top w:val="none" w:sz="0" w:space="0" w:color="auto"/>
                            <w:left w:val="none" w:sz="0" w:space="0" w:color="auto"/>
                            <w:bottom w:val="none" w:sz="0" w:space="0" w:color="auto"/>
                            <w:right w:val="none" w:sz="0" w:space="0" w:color="auto"/>
                          </w:divBdr>
                        </w:div>
                        <w:div w:id="1927151683">
                          <w:marLeft w:val="0"/>
                          <w:marRight w:val="0"/>
                          <w:marTop w:val="0"/>
                          <w:marBottom w:val="0"/>
                          <w:divBdr>
                            <w:top w:val="none" w:sz="0" w:space="0" w:color="auto"/>
                            <w:left w:val="none" w:sz="0" w:space="0" w:color="auto"/>
                            <w:bottom w:val="none" w:sz="0" w:space="0" w:color="auto"/>
                            <w:right w:val="none" w:sz="0" w:space="0" w:color="auto"/>
                          </w:divBdr>
                        </w:div>
                        <w:div w:id="583028507">
                          <w:marLeft w:val="0"/>
                          <w:marRight w:val="0"/>
                          <w:marTop w:val="0"/>
                          <w:marBottom w:val="0"/>
                          <w:divBdr>
                            <w:top w:val="none" w:sz="0" w:space="0" w:color="auto"/>
                            <w:left w:val="none" w:sz="0" w:space="0" w:color="auto"/>
                            <w:bottom w:val="none" w:sz="0" w:space="0" w:color="auto"/>
                            <w:right w:val="none" w:sz="0" w:space="0" w:color="auto"/>
                          </w:divBdr>
                        </w:div>
                        <w:div w:id="1811366177">
                          <w:marLeft w:val="0"/>
                          <w:marRight w:val="0"/>
                          <w:marTop w:val="0"/>
                          <w:marBottom w:val="0"/>
                          <w:divBdr>
                            <w:top w:val="none" w:sz="0" w:space="0" w:color="auto"/>
                            <w:left w:val="none" w:sz="0" w:space="0" w:color="auto"/>
                            <w:bottom w:val="none" w:sz="0" w:space="0" w:color="auto"/>
                            <w:right w:val="none" w:sz="0" w:space="0" w:color="auto"/>
                          </w:divBdr>
                        </w:div>
                        <w:div w:id="927033127">
                          <w:marLeft w:val="0"/>
                          <w:marRight w:val="0"/>
                          <w:marTop w:val="0"/>
                          <w:marBottom w:val="0"/>
                          <w:divBdr>
                            <w:top w:val="none" w:sz="0" w:space="0" w:color="auto"/>
                            <w:left w:val="none" w:sz="0" w:space="0" w:color="auto"/>
                            <w:bottom w:val="none" w:sz="0" w:space="0" w:color="auto"/>
                            <w:right w:val="none" w:sz="0" w:space="0" w:color="auto"/>
                          </w:divBdr>
                        </w:div>
                        <w:div w:id="1705445609">
                          <w:marLeft w:val="0"/>
                          <w:marRight w:val="0"/>
                          <w:marTop w:val="0"/>
                          <w:marBottom w:val="0"/>
                          <w:divBdr>
                            <w:top w:val="none" w:sz="0" w:space="0" w:color="auto"/>
                            <w:left w:val="none" w:sz="0" w:space="0" w:color="auto"/>
                            <w:bottom w:val="none" w:sz="0" w:space="0" w:color="auto"/>
                            <w:right w:val="none" w:sz="0" w:space="0" w:color="auto"/>
                          </w:divBdr>
                        </w:div>
                        <w:div w:id="1747453977">
                          <w:marLeft w:val="0"/>
                          <w:marRight w:val="0"/>
                          <w:marTop w:val="0"/>
                          <w:marBottom w:val="0"/>
                          <w:divBdr>
                            <w:top w:val="none" w:sz="0" w:space="0" w:color="auto"/>
                            <w:left w:val="none" w:sz="0" w:space="0" w:color="auto"/>
                            <w:bottom w:val="none" w:sz="0" w:space="0" w:color="auto"/>
                            <w:right w:val="none" w:sz="0" w:space="0" w:color="auto"/>
                          </w:divBdr>
                        </w:div>
                        <w:div w:id="685641828">
                          <w:marLeft w:val="0"/>
                          <w:marRight w:val="0"/>
                          <w:marTop w:val="0"/>
                          <w:marBottom w:val="0"/>
                          <w:divBdr>
                            <w:top w:val="none" w:sz="0" w:space="0" w:color="auto"/>
                            <w:left w:val="none" w:sz="0" w:space="0" w:color="auto"/>
                            <w:bottom w:val="none" w:sz="0" w:space="0" w:color="auto"/>
                            <w:right w:val="none" w:sz="0" w:space="0" w:color="auto"/>
                          </w:divBdr>
                        </w:div>
                        <w:div w:id="1264462808">
                          <w:marLeft w:val="0"/>
                          <w:marRight w:val="0"/>
                          <w:marTop w:val="0"/>
                          <w:marBottom w:val="0"/>
                          <w:divBdr>
                            <w:top w:val="none" w:sz="0" w:space="0" w:color="auto"/>
                            <w:left w:val="none" w:sz="0" w:space="0" w:color="auto"/>
                            <w:bottom w:val="none" w:sz="0" w:space="0" w:color="auto"/>
                            <w:right w:val="none" w:sz="0" w:space="0" w:color="auto"/>
                          </w:divBdr>
                        </w:div>
                        <w:div w:id="116529333">
                          <w:marLeft w:val="0"/>
                          <w:marRight w:val="0"/>
                          <w:marTop w:val="0"/>
                          <w:marBottom w:val="0"/>
                          <w:divBdr>
                            <w:top w:val="none" w:sz="0" w:space="0" w:color="auto"/>
                            <w:left w:val="none" w:sz="0" w:space="0" w:color="auto"/>
                            <w:bottom w:val="none" w:sz="0" w:space="0" w:color="auto"/>
                            <w:right w:val="none" w:sz="0" w:space="0" w:color="auto"/>
                          </w:divBdr>
                        </w:div>
                        <w:div w:id="1660646180">
                          <w:marLeft w:val="0"/>
                          <w:marRight w:val="0"/>
                          <w:marTop w:val="0"/>
                          <w:marBottom w:val="0"/>
                          <w:divBdr>
                            <w:top w:val="none" w:sz="0" w:space="0" w:color="auto"/>
                            <w:left w:val="none" w:sz="0" w:space="0" w:color="auto"/>
                            <w:bottom w:val="none" w:sz="0" w:space="0" w:color="auto"/>
                            <w:right w:val="none" w:sz="0" w:space="0" w:color="auto"/>
                          </w:divBdr>
                        </w:div>
                        <w:div w:id="1283000201">
                          <w:marLeft w:val="0"/>
                          <w:marRight w:val="0"/>
                          <w:marTop w:val="0"/>
                          <w:marBottom w:val="0"/>
                          <w:divBdr>
                            <w:top w:val="none" w:sz="0" w:space="0" w:color="auto"/>
                            <w:left w:val="none" w:sz="0" w:space="0" w:color="auto"/>
                            <w:bottom w:val="none" w:sz="0" w:space="0" w:color="auto"/>
                            <w:right w:val="none" w:sz="0" w:space="0" w:color="auto"/>
                          </w:divBdr>
                        </w:div>
                        <w:div w:id="194857521">
                          <w:marLeft w:val="0"/>
                          <w:marRight w:val="0"/>
                          <w:marTop w:val="0"/>
                          <w:marBottom w:val="0"/>
                          <w:divBdr>
                            <w:top w:val="none" w:sz="0" w:space="0" w:color="auto"/>
                            <w:left w:val="none" w:sz="0" w:space="0" w:color="auto"/>
                            <w:bottom w:val="none" w:sz="0" w:space="0" w:color="auto"/>
                            <w:right w:val="none" w:sz="0" w:space="0" w:color="auto"/>
                          </w:divBdr>
                        </w:div>
                        <w:div w:id="1539010420">
                          <w:marLeft w:val="0"/>
                          <w:marRight w:val="0"/>
                          <w:marTop w:val="0"/>
                          <w:marBottom w:val="0"/>
                          <w:divBdr>
                            <w:top w:val="none" w:sz="0" w:space="0" w:color="auto"/>
                            <w:left w:val="none" w:sz="0" w:space="0" w:color="auto"/>
                            <w:bottom w:val="none" w:sz="0" w:space="0" w:color="auto"/>
                            <w:right w:val="none" w:sz="0" w:space="0" w:color="auto"/>
                          </w:divBdr>
                        </w:div>
                        <w:div w:id="1283927493">
                          <w:marLeft w:val="0"/>
                          <w:marRight w:val="0"/>
                          <w:marTop w:val="0"/>
                          <w:marBottom w:val="0"/>
                          <w:divBdr>
                            <w:top w:val="none" w:sz="0" w:space="0" w:color="auto"/>
                            <w:left w:val="none" w:sz="0" w:space="0" w:color="auto"/>
                            <w:bottom w:val="none" w:sz="0" w:space="0" w:color="auto"/>
                            <w:right w:val="none" w:sz="0" w:space="0" w:color="auto"/>
                          </w:divBdr>
                        </w:div>
                        <w:div w:id="77334086">
                          <w:marLeft w:val="0"/>
                          <w:marRight w:val="0"/>
                          <w:marTop w:val="0"/>
                          <w:marBottom w:val="0"/>
                          <w:divBdr>
                            <w:top w:val="none" w:sz="0" w:space="0" w:color="auto"/>
                            <w:left w:val="none" w:sz="0" w:space="0" w:color="auto"/>
                            <w:bottom w:val="none" w:sz="0" w:space="0" w:color="auto"/>
                            <w:right w:val="none" w:sz="0" w:space="0" w:color="auto"/>
                          </w:divBdr>
                        </w:div>
                        <w:div w:id="1036006248">
                          <w:marLeft w:val="0"/>
                          <w:marRight w:val="0"/>
                          <w:marTop w:val="0"/>
                          <w:marBottom w:val="0"/>
                          <w:divBdr>
                            <w:top w:val="none" w:sz="0" w:space="0" w:color="auto"/>
                            <w:left w:val="none" w:sz="0" w:space="0" w:color="auto"/>
                            <w:bottom w:val="none" w:sz="0" w:space="0" w:color="auto"/>
                            <w:right w:val="none" w:sz="0" w:space="0" w:color="auto"/>
                          </w:divBdr>
                        </w:div>
                        <w:div w:id="1075393443">
                          <w:marLeft w:val="0"/>
                          <w:marRight w:val="0"/>
                          <w:marTop w:val="0"/>
                          <w:marBottom w:val="0"/>
                          <w:divBdr>
                            <w:top w:val="none" w:sz="0" w:space="0" w:color="auto"/>
                            <w:left w:val="none" w:sz="0" w:space="0" w:color="auto"/>
                            <w:bottom w:val="none" w:sz="0" w:space="0" w:color="auto"/>
                            <w:right w:val="none" w:sz="0" w:space="0" w:color="auto"/>
                          </w:divBdr>
                        </w:div>
                        <w:div w:id="181671615">
                          <w:marLeft w:val="0"/>
                          <w:marRight w:val="0"/>
                          <w:marTop w:val="0"/>
                          <w:marBottom w:val="0"/>
                          <w:divBdr>
                            <w:top w:val="none" w:sz="0" w:space="0" w:color="auto"/>
                            <w:left w:val="none" w:sz="0" w:space="0" w:color="auto"/>
                            <w:bottom w:val="none" w:sz="0" w:space="0" w:color="auto"/>
                            <w:right w:val="none" w:sz="0" w:space="0" w:color="auto"/>
                          </w:divBdr>
                        </w:div>
                        <w:div w:id="810486371">
                          <w:marLeft w:val="0"/>
                          <w:marRight w:val="0"/>
                          <w:marTop w:val="0"/>
                          <w:marBottom w:val="0"/>
                          <w:divBdr>
                            <w:top w:val="none" w:sz="0" w:space="0" w:color="auto"/>
                            <w:left w:val="none" w:sz="0" w:space="0" w:color="auto"/>
                            <w:bottom w:val="none" w:sz="0" w:space="0" w:color="auto"/>
                            <w:right w:val="none" w:sz="0" w:space="0" w:color="auto"/>
                          </w:divBdr>
                        </w:div>
                        <w:div w:id="129715265">
                          <w:marLeft w:val="0"/>
                          <w:marRight w:val="0"/>
                          <w:marTop w:val="0"/>
                          <w:marBottom w:val="0"/>
                          <w:divBdr>
                            <w:top w:val="none" w:sz="0" w:space="0" w:color="auto"/>
                            <w:left w:val="none" w:sz="0" w:space="0" w:color="auto"/>
                            <w:bottom w:val="none" w:sz="0" w:space="0" w:color="auto"/>
                            <w:right w:val="none" w:sz="0" w:space="0" w:color="auto"/>
                          </w:divBdr>
                        </w:div>
                        <w:div w:id="90706342">
                          <w:marLeft w:val="0"/>
                          <w:marRight w:val="0"/>
                          <w:marTop w:val="0"/>
                          <w:marBottom w:val="0"/>
                          <w:divBdr>
                            <w:top w:val="none" w:sz="0" w:space="0" w:color="auto"/>
                            <w:left w:val="none" w:sz="0" w:space="0" w:color="auto"/>
                            <w:bottom w:val="none" w:sz="0" w:space="0" w:color="auto"/>
                            <w:right w:val="none" w:sz="0" w:space="0" w:color="auto"/>
                          </w:divBdr>
                        </w:div>
                        <w:div w:id="619341052">
                          <w:marLeft w:val="0"/>
                          <w:marRight w:val="0"/>
                          <w:marTop w:val="0"/>
                          <w:marBottom w:val="0"/>
                          <w:divBdr>
                            <w:top w:val="none" w:sz="0" w:space="0" w:color="auto"/>
                            <w:left w:val="none" w:sz="0" w:space="0" w:color="auto"/>
                            <w:bottom w:val="none" w:sz="0" w:space="0" w:color="auto"/>
                            <w:right w:val="none" w:sz="0" w:space="0" w:color="auto"/>
                          </w:divBdr>
                        </w:div>
                        <w:div w:id="802842801">
                          <w:marLeft w:val="0"/>
                          <w:marRight w:val="0"/>
                          <w:marTop w:val="0"/>
                          <w:marBottom w:val="0"/>
                          <w:divBdr>
                            <w:top w:val="none" w:sz="0" w:space="0" w:color="auto"/>
                            <w:left w:val="none" w:sz="0" w:space="0" w:color="auto"/>
                            <w:bottom w:val="none" w:sz="0" w:space="0" w:color="auto"/>
                            <w:right w:val="none" w:sz="0" w:space="0" w:color="auto"/>
                          </w:divBdr>
                        </w:div>
                        <w:div w:id="2036228586">
                          <w:marLeft w:val="0"/>
                          <w:marRight w:val="0"/>
                          <w:marTop w:val="0"/>
                          <w:marBottom w:val="0"/>
                          <w:divBdr>
                            <w:top w:val="none" w:sz="0" w:space="0" w:color="auto"/>
                            <w:left w:val="none" w:sz="0" w:space="0" w:color="auto"/>
                            <w:bottom w:val="none" w:sz="0" w:space="0" w:color="auto"/>
                            <w:right w:val="none" w:sz="0" w:space="0" w:color="auto"/>
                          </w:divBdr>
                        </w:div>
                        <w:div w:id="1904438730">
                          <w:marLeft w:val="0"/>
                          <w:marRight w:val="0"/>
                          <w:marTop w:val="0"/>
                          <w:marBottom w:val="0"/>
                          <w:divBdr>
                            <w:top w:val="none" w:sz="0" w:space="0" w:color="auto"/>
                            <w:left w:val="none" w:sz="0" w:space="0" w:color="auto"/>
                            <w:bottom w:val="none" w:sz="0" w:space="0" w:color="auto"/>
                            <w:right w:val="none" w:sz="0" w:space="0" w:color="auto"/>
                          </w:divBdr>
                        </w:div>
                        <w:div w:id="168255950">
                          <w:marLeft w:val="0"/>
                          <w:marRight w:val="0"/>
                          <w:marTop w:val="0"/>
                          <w:marBottom w:val="0"/>
                          <w:divBdr>
                            <w:top w:val="none" w:sz="0" w:space="0" w:color="auto"/>
                            <w:left w:val="none" w:sz="0" w:space="0" w:color="auto"/>
                            <w:bottom w:val="none" w:sz="0" w:space="0" w:color="auto"/>
                            <w:right w:val="none" w:sz="0" w:space="0" w:color="auto"/>
                          </w:divBdr>
                        </w:div>
                        <w:div w:id="1239831199">
                          <w:marLeft w:val="0"/>
                          <w:marRight w:val="0"/>
                          <w:marTop w:val="0"/>
                          <w:marBottom w:val="0"/>
                          <w:divBdr>
                            <w:top w:val="none" w:sz="0" w:space="0" w:color="auto"/>
                            <w:left w:val="none" w:sz="0" w:space="0" w:color="auto"/>
                            <w:bottom w:val="none" w:sz="0" w:space="0" w:color="auto"/>
                            <w:right w:val="none" w:sz="0" w:space="0" w:color="auto"/>
                          </w:divBdr>
                        </w:div>
                        <w:div w:id="736559721">
                          <w:marLeft w:val="0"/>
                          <w:marRight w:val="0"/>
                          <w:marTop w:val="0"/>
                          <w:marBottom w:val="0"/>
                          <w:divBdr>
                            <w:top w:val="none" w:sz="0" w:space="0" w:color="auto"/>
                            <w:left w:val="none" w:sz="0" w:space="0" w:color="auto"/>
                            <w:bottom w:val="none" w:sz="0" w:space="0" w:color="auto"/>
                            <w:right w:val="none" w:sz="0" w:space="0" w:color="auto"/>
                          </w:divBdr>
                        </w:div>
                        <w:div w:id="283927322">
                          <w:marLeft w:val="0"/>
                          <w:marRight w:val="0"/>
                          <w:marTop w:val="0"/>
                          <w:marBottom w:val="0"/>
                          <w:divBdr>
                            <w:top w:val="none" w:sz="0" w:space="0" w:color="auto"/>
                            <w:left w:val="none" w:sz="0" w:space="0" w:color="auto"/>
                            <w:bottom w:val="none" w:sz="0" w:space="0" w:color="auto"/>
                            <w:right w:val="none" w:sz="0" w:space="0" w:color="auto"/>
                          </w:divBdr>
                        </w:div>
                        <w:div w:id="1923372944">
                          <w:marLeft w:val="0"/>
                          <w:marRight w:val="0"/>
                          <w:marTop w:val="0"/>
                          <w:marBottom w:val="0"/>
                          <w:divBdr>
                            <w:top w:val="none" w:sz="0" w:space="0" w:color="auto"/>
                            <w:left w:val="none" w:sz="0" w:space="0" w:color="auto"/>
                            <w:bottom w:val="none" w:sz="0" w:space="0" w:color="auto"/>
                            <w:right w:val="none" w:sz="0" w:space="0" w:color="auto"/>
                          </w:divBdr>
                        </w:div>
                        <w:div w:id="1372150922">
                          <w:marLeft w:val="0"/>
                          <w:marRight w:val="0"/>
                          <w:marTop w:val="0"/>
                          <w:marBottom w:val="0"/>
                          <w:divBdr>
                            <w:top w:val="none" w:sz="0" w:space="0" w:color="auto"/>
                            <w:left w:val="none" w:sz="0" w:space="0" w:color="auto"/>
                            <w:bottom w:val="none" w:sz="0" w:space="0" w:color="auto"/>
                            <w:right w:val="none" w:sz="0" w:space="0" w:color="auto"/>
                          </w:divBdr>
                        </w:div>
                        <w:div w:id="1095707706">
                          <w:marLeft w:val="0"/>
                          <w:marRight w:val="0"/>
                          <w:marTop w:val="0"/>
                          <w:marBottom w:val="0"/>
                          <w:divBdr>
                            <w:top w:val="none" w:sz="0" w:space="0" w:color="auto"/>
                            <w:left w:val="none" w:sz="0" w:space="0" w:color="auto"/>
                            <w:bottom w:val="none" w:sz="0" w:space="0" w:color="auto"/>
                            <w:right w:val="none" w:sz="0" w:space="0" w:color="auto"/>
                          </w:divBdr>
                        </w:div>
                        <w:div w:id="1240363680">
                          <w:marLeft w:val="0"/>
                          <w:marRight w:val="0"/>
                          <w:marTop w:val="0"/>
                          <w:marBottom w:val="0"/>
                          <w:divBdr>
                            <w:top w:val="none" w:sz="0" w:space="0" w:color="auto"/>
                            <w:left w:val="none" w:sz="0" w:space="0" w:color="auto"/>
                            <w:bottom w:val="none" w:sz="0" w:space="0" w:color="auto"/>
                            <w:right w:val="none" w:sz="0" w:space="0" w:color="auto"/>
                          </w:divBdr>
                        </w:div>
                        <w:div w:id="418795604">
                          <w:marLeft w:val="0"/>
                          <w:marRight w:val="0"/>
                          <w:marTop w:val="0"/>
                          <w:marBottom w:val="0"/>
                          <w:divBdr>
                            <w:top w:val="none" w:sz="0" w:space="0" w:color="auto"/>
                            <w:left w:val="none" w:sz="0" w:space="0" w:color="auto"/>
                            <w:bottom w:val="none" w:sz="0" w:space="0" w:color="auto"/>
                            <w:right w:val="none" w:sz="0" w:space="0" w:color="auto"/>
                          </w:divBdr>
                        </w:div>
                        <w:div w:id="863442832">
                          <w:marLeft w:val="0"/>
                          <w:marRight w:val="0"/>
                          <w:marTop w:val="0"/>
                          <w:marBottom w:val="0"/>
                          <w:divBdr>
                            <w:top w:val="none" w:sz="0" w:space="0" w:color="auto"/>
                            <w:left w:val="none" w:sz="0" w:space="0" w:color="auto"/>
                            <w:bottom w:val="none" w:sz="0" w:space="0" w:color="auto"/>
                            <w:right w:val="none" w:sz="0" w:space="0" w:color="auto"/>
                          </w:divBdr>
                        </w:div>
                        <w:div w:id="95753054">
                          <w:marLeft w:val="0"/>
                          <w:marRight w:val="0"/>
                          <w:marTop w:val="0"/>
                          <w:marBottom w:val="0"/>
                          <w:divBdr>
                            <w:top w:val="none" w:sz="0" w:space="0" w:color="auto"/>
                            <w:left w:val="none" w:sz="0" w:space="0" w:color="auto"/>
                            <w:bottom w:val="none" w:sz="0" w:space="0" w:color="auto"/>
                            <w:right w:val="none" w:sz="0" w:space="0" w:color="auto"/>
                          </w:divBdr>
                        </w:div>
                        <w:div w:id="2092727411">
                          <w:marLeft w:val="0"/>
                          <w:marRight w:val="0"/>
                          <w:marTop w:val="0"/>
                          <w:marBottom w:val="0"/>
                          <w:divBdr>
                            <w:top w:val="none" w:sz="0" w:space="0" w:color="auto"/>
                            <w:left w:val="none" w:sz="0" w:space="0" w:color="auto"/>
                            <w:bottom w:val="none" w:sz="0" w:space="0" w:color="auto"/>
                            <w:right w:val="none" w:sz="0" w:space="0" w:color="auto"/>
                          </w:divBdr>
                        </w:div>
                        <w:div w:id="2051682167">
                          <w:marLeft w:val="0"/>
                          <w:marRight w:val="0"/>
                          <w:marTop w:val="0"/>
                          <w:marBottom w:val="0"/>
                          <w:divBdr>
                            <w:top w:val="none" w:sz="0" w:space="0" w:color="auto"/>
                            <w:left w:val="none" w:sz="0" w:space="0" w:color="auto"/>
                            <w:bottom w:val="none" w:sz="0" w:space="0" w:color="auto"/>
                            <w:right w:val="none" w:sz="0" w:space="0" w:color="auto"/>
                          </w:divBdr>
                        </w:div>
                        <w:div w:id="265314862">
                          <w:marLeft w:val="0"/>
                          <w:marRight w:val="0"/>
                          <w:marTop w:val="0"/>
                          <w:marBottom w:val="0"/>
                          <w:divBdr>
                            <w:top w:val="none" w:sz="0" w:space="0" w:color="auto"/>
                            <w:left w:val="none" w:sz="0" w:space="0" w:color="auto"/>
                            <w:bottom w:val="none" w:sz="0" w:space="0" w:color="auto"/>
                            <w:right w:val="none" w:sz="0" w:space="0" w:color="auto"/>
                          </w:divBdr>
                        </w:div>
                        <w:div w:id="300120036">
                          <w:marLeft w:val="0"/>
                          <w:marRight w:val="0"/>
                          <w:marTop w:val="0"/>
                          <w:marBottom w:val="0"/>
                          <w:divBdr>
                            <w:top w:val="none" w:sz="0" w:space="0" w:color="auto"/>
                            <w:left w:val="none" w:sz="0" w:space="0" w:color="auto"/>
                            <w:bottom w:val="none" w:sz="0" w:space="0" w:color="auto"/>
                            <w:right w:val="none" w:sz="0" w:space="0" w:color="auto"/>
                          </w:divBdr>
                        </w:div>
                        <w:div w:id="26297880">
                          <w:marLeft w:val="0"/>
                          <w:marRight w:val="0"/>
                          <w:marTop w:val="0"/>
                          <w:marBottom w:val="0"/>
                          <w:divBdr>
                            <w:top w:val="none" w:sz="0" w:space="0" w:color="auto"/>
                            <w:left w:val="none" w:sz="0" w:space="0" w:color="auto"/>
                            <w:bottom w:val="none" w:sz="0" w:space="0" w:color="auto"/>
                            <w:right w:val="none" w:sz="0" w:space="0" w:color="auto"/>
                          </w:divBdr>
                        </w:div>
                        <w:div w:id="866799246">
                          <w:marLeft w:val="0"/>
                          <w:marRight w:val="0"/>
                          <w:marTop w:val="0"/>
                          <w:marBottom w:val="0"/>
                          <w:divBdr>
                            <w:top w:val="none" w:sz="0" w:space="0" w:color="auto"/>
                            <w:left w:val="none" w:sz="0" w:space="0" w:color="auto"/>
                            <w:bottom w:val="none" w:sz="0" w:space="0" w:color="auto"/>
                            <w:right w:val="none" w:sz="0" w:space="0" w:color="auto"/>
                          </w:divBdr>
                        </w:div>
                        <w:div w:id="1088506589">
                          <w:marLeft w:val="0"/>
                          <w:marRight w:val="0"/>
                          <w:marTop w:val="0"/>
                          <w:marBottom w:val="0"/>
                          <w:divBdr>
                            <w:top w:val="none" w:sz="0" w:space="0" w:color="auto"/>
                            <w:left w:val="none" w:sz="0" w:space="0" w:color="auto"/>
                            <w:bottom w:val="none" w:sz="0" w:space="0" w:color="auto"/>
                            <w:right w:val="none" w:sz="0" w:space="0" w:color="auto"/>
                          </w:divBdr>
                        </w:div>
                        <w:div w:id="45213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301772">
      <w:bodyDiv w:val="1"/>
      <w:marLeft w:val="0"/>
      <w:marRight w:val="0"/>
      <w:marTop w:val="0"/>
      <w:marBottom w:val="0"/>
      <w:divBdr>
        <w:top w:val="none" w:sz="0" w:space="0" w:color="auto"/>
        <w:left w:val="none" w:sz="0" w:space="0" w:color="auto"/>
        <w:bottom w:val="none" w:sz="0" w:space="0" w:color="auto"/>
        <w:right w:val="none" w:sz="0" w:space="0" w:color="auto"/>
      </w:divBdr>
      <w:divsChild>
        <w:div w:id="53167225">
          <w:marLeft w:val="0"/>
          <w:marRight w:val="0"/>
          <w:marTop w:val="0"/>
          <w:marBottom w:val="0"/>
          <w:divBdr>
            <w:top w:val="none" w:sz="0" w:space="0" w:color="auto"/>
            <w:left w:val="none" w:sz="0" w:space="0" w:color="auto"/>
            <w:bottom w:val="none" w:sz="0" w:space="0" w:color="auto"/>
            <w:right w:val="none" w:sz="0" w:space="0" w:color="auto"/>
          </w:divBdr>
          <w:divsChild>
            <w:div w:id="1952275966">
              <w:marLeft w:val="300"/>
              <w:marRight w:val="0"/>
              <w:marTop w:val="0"/>
              <w:marBottom w:val="0"/>
              <w:divBdr>
                <w:top w:val="none" w:sz="0" w:space="0" w:color="auto"/>
                <w:left w:val="none" w:sz="0" w:space="0" w:color="auto"/>
                <w:bottom w:val="none" w:sz="0" w:space="0" w:color="auto"/>
                <w:right w:val="none" w:sz="0" w:space="0" w:color="auto"/>
              </w:divBdr>
              <w:divsChild>
                <w:div w:id="396781061">
                  <w:marLeft w:val="225"/>
                  <w:marRight w:val="225"/>
                  <w:marTop w:val="225"/>
                  <w:marBottom w:val="225"/>
                  <w:divBdr>
                    <w:top w:val="single" w:sz="6" w:space="0" w:color="C1EFFF"/>
                    <w:left w:val="single" w:sz="6" w:space="0" w:color="C1EFFF"/>
                    <w:bottom w:val="single" w:sz="6" w:space="0" w:color="C1EFFF"/>
                    <w:right w:val="single" w:sz="6" w:space="0" w:color="C1EFFF"/>
                  </w:divBdr>
                  <w:divsChild>
                    <w:div w:id="864244809">
                      <w:marLeft w:val="0"/>
                      <w:marRight w:val="0"/>
                      <w:marTop w:val="300"/>
                      <w:marBottom w:val="300"/>
                      <w:divBdr>
                        <w:top w:val="none" w:sz="0" w:space="0" w:color="auto"/>
                        <w:left w:val="none" w:sz="0" w:space="0" w:color="auto"/>
                        <w:bottom w:val="none" w:sz="0" w:space="0" w:color="auto"/>
                        <w:right w:val="none" w:sz="0" w:space="0" w:color="auto"/>
                      </w:divBdr>
                      <w:divsChild>
                        <w:div w:id="1440488514">
                          <w:marLeft w:val="0"/>
                          <w:marRight w:val="0"/>
                          <w:marTop w:val="0"/>
                          <w:marBottom w:val="0"/>
                          <w:divBdr>
                            <w:top w:val="none" w:sz="0" w:space="0" w:color="auto"/>
                            <w:left w:val="none" w:sz="0" w:space="0" w:color="auto"/>
                            <w:bottom w:val="none" w:sz="0" w:space="0" w:color="auto"/>
                            <w:right w:val="none" w:sz="0" w:space="0" w:color="auto"/>
                          </w:divBdr>
                        </w:div>
                        <w:div w:id="565117022">
                          <w:marLeft w:val="0"/>
                          <w:marRight w:val="0"/>
                          <w:marTop w:val="0"/>
                          <w:marBottom w:val="0"/>
                          <w:divBdr>
                            <w:top w:val="none" w:sz="0" w:space="0" w:color="auto"/>
                            <w:left w:val="none" w:sz="0" w:space="0" w:color="auto"/>
                            <w:bottom w:val="none" w:sz="0" w:space="0" w:color="auto"/>
                            <w:right w:val="none" w:sz="0" w:space="0" w:color="auto"/>
                          </w:divBdr>
                        </w:div>
                        <w:div w:id="561991070">
                          <w:marLeft w:val="0"/>
                          <w:marRight w:val="0"/>
                          <w:marTop w:val="0"/>
                          <w:marBottom w:val="0"/>
                          <w:divBdr>
                            <w:top w:val="none" w:sz="0" w:space="0" w:color="auto"/>
                            <w:left w:val="none" w:sz="0" w:space="0" w:color="auto"/>
                            <w:bottom w:val="none" w:sz="0" w:space="0" w:color="auto"/>
                            <w:right w:val="none" w:sz="0" w:space="0" w:color="auto"/>
                          </w:divBdr>
                        </w:div>
                        <w:div w:id="1304038701">
                          <w:marLeft w:val="0"/>
                          <w:marRight w:val="0"/>
                          <w:marTop w:val="0"/>
                          <w:marBottom w:val="0"/>
                          <w:divBdr>
                            <w:top w:val="none" w:sz="0" w:space="0" w:color="auto"/>
                            <w:left w:val="none" w:sz="0" w:space="0" w:color="auto"/>
                            <w:bottom w:val="none" w:sz="0" w:space="0" w:color="auto"/>
                            <w:right w:val="none" w:sz="0" w:space="0" w:color="auto"/>
                          </w:divBdr>
                        </w:div>
                        <w:div w:id="89814704">
                          <w:marLeft w:val="0"/>
                          <w:marRight w:val="0"/>
                          <w:marTop w:val="0"/>
                          <w:marBottom w:val="0"/>
                          <w:divBdr>
                            <w:top w:val="none" w:sz="0" w:space="0" w:color="auto"/>
                            <w:left w:val="none" w:sz="0" w:space="0" w:color="auto"/>
                            <w:bottom w:val="none" w:sz="0" w:space="0" w:color="auto"/>
                            <w:right w:val="none" w:sz="0" w:space="0" w:color="auto"/>
                          </w:divBdr>
                        </w:div>
                        <w:div w:id="1853295233">
                          <w:marLeft w:val="0"/>
                          <w:marRight w:val="0"/>
                          <w:marTop w:val="0"/>
                          <w:marBottom w:val="0"/>
                          <w:divBdr>
                            <w:top w:val="none" w:sz="0" w:space="0" w:color="auto"/>
                            <w:left w:val="none" w:sz="0" w:space="0" w:color="auto"/>
                            <w:bottom w:val="none" w:sz="0" w:space="0" w:color="auto"/>
                            <w:right w:val="none" w:sz="0" w:space="0" w:color="auto"/>
                          </w:divBdr>
                        </w:div>
                        <w:div w:id="275600591">
                          <w:marLeft w:val="0"/>
                          <w:marRight w:val="0"/>
                          <w:marTop w:val="0"/>
                          <w:marBottom w:val="0"/>
                          <w:divBdr>
                            <w:top w:val="none" w:sz="0" w:space="0" w:color="auto"/>
                            <w:left w:val="none" w:sz="0" w:space="0" w:color="auto"/>
                            <w:bottom w:val="none" w:sz="0" w:space="0" w:color="auto"/>
                            <w:right w:val="none" w:sz="0" w:space="0" w:color="auto"/>
                          </w:divBdr>
                        </w:div>
                        <w:div w:id="485905049">
                          <w:marLeft w:val="0"/>
                          <w:marRight w:val="0"/>
                          <w:marTop w:val="0"/>
                          <w:marBottom w:val="0"/>
                          <w:divBdr>
                            <w:top w:val="none" w:sz="0" w:space="0" w:color="auto"/>
                            <w:left w:val="none" w:sz="0" w:space="0" w:color="auto"/>
                            <w:bottom w:val="none" w:sz="0" w:space="0" w:color="auto"/>
                            <w:right w:val="none" w:sz="0" w:space="0" w:color="auto"/>
                          </w:divBdr>
                        </w:div>
                        <w:div w:id="1703239095">
                          <w:marLeft w:val="0"/>
                          <w:marRight w:val="0"/>
                          <w:marTop w:val="0"/>
                          <w:marBottom w:val="0"/>
                          <w:divBdr>
                            <w:top w:val="none" w:sz="0" w:space="0" w:color="auto"/>
                            <w:left w:val="none" w:sz="0" w:space="0" w:color="auto"/>
                            <w:bottom w:val="none" w:sz="0" w:space="0" w:color="auto"/>
                            <w:right w:val="none" w:sz="0" w:space="0" w:color="auto"/>
                          </w:divBdr>
                        </w:div>
                        <w:div w:id="1244992591">
                          <w:marLeft w:val="0"/>
                          <w:marRight w:val="0"/>
                          <w:marTop w:val="0"/>
                          <w:marBottom w:val="0"/>
                          <w:divBdr>
                            <w:top w:val="none" w:sz="0" w:space="0" w:color="auto"/>
                            <w:left w:val="none" w:sz="0" w:space="0" w:color="auto"/>
                            <w:bottom w:val="none" w:sz="0" w:space="0" w:color="auto"/>
                            <w:right w:val="none" w:sz="0" w:space="0" w:color="auto"/>
                          </w:divBdr>
                        </w:div>
                        <w:div w:id="927153070">
                          <w:marLeft w:val="0"/>
                          <w:marRight w:val="0"/>
                          <w:marTop w:val="0"/>
                          <w:marBottom w:val="0"/>
                          <w:divBdr>
                            <w:top w:val="none" w:sz="0" w:space="0" w:color="auto"/>
                            <w:left w:val="none" w:sz="0" w:space="0" w:color="auto"/>
                            <w:bottom w:val="none" w:sz="0" w:space="0" w:color="auto"/>
                            <w:right w:val="none" w:sz="0" w:space="0" w:color="auto"/>
                          </w:divBdr>
                        </w:div>
                        <w:div w:id="442580765">
                          <w:marLeft w:val="0"/>
                          <w:marRight w:val="0"/>
                          <w:marTop w:val="0"/>
                          <w:marBottom w:val="0"/>
                          <w:divBdr>
                            <w:top w:val="none" w:sz="0" w:space="0" w:color="auto"/>
                            <w:left w:val="none" w:sz="0" w:space="0" w:color="auto"/>
                            <w:bottom w:val="none" w:sz="0" w:space="0" w:color="auto"/>
                            <w:right w:val="none" w:sz="0" w:space="0" w:color="auto"/>
                          </w:divBdr>
                        </w:div>
                        <w:div w:id="1330794236">
                          <w:marLeft w:val="0"/>
                          <w:marRight w:val="0"/>
                          <w:marTop w:val="0"/>
                          <w:marBottom w:val="0"/>
                          <w:divBdr>
                            <w:top w:val="none" w:sz="0" w:space="0" w:color="auto"/>
                            <w:left w:val="none" w:sz="0" w:space="0" w:color="auto"/>
                            <w:bottom w:val="none" w:sz="0" w:space="0" w:color="auto"/>
                            <w:right w:val="none" w:sz="0" w:space="0" w:color="auto"/>
                          </w:divBdr>
                        </w:div>
                        <w:div w:id="1193307213">
                          <w:marLeft w:val="0"/>
                          <w:marRight w:val="0"/>
                          <w:marTop w:val="0"/>
                          <w:marBottom w:val="0"/>
                          <w:divBdr>
                            <w:top w:val="none" w:sz="0" w:space="0" w:color="auto"/>
                            <w:left w:val="none" w:sz="0" w:space="0" w:color="auto"/>
                            <w:bottom w:val="none" w:sz="0" w:space="0" w:color="auto"/>
                            <w:right w:val="none" w:sz="0" w:space="0" w:color="auto"/>
                          </w:divBdr>
                        </w:div>
                        <w:div w:id="1839735192">
                          <w:marLeft w:val="0"/>
                          <w:marRight w:val="0"/>
                          <w:marTop w:val="0"/>
                          <w:marBottom w:val="0"/>
                          <w:divBdr>
                            <w:top w:val="none" w:sz="0" w:space="0" w:color="auto"/>
                            <w:left w:val="none" w:sz="0" w:space="0" w:color="auto"/>
                            <w:bottom w:val="none" w:sz="0" w:space="0" w:color="auto"/>
                            <w:right w:val="none" w:sz="0" w:space="0" w:color="auto"/>
                          </w:divBdr>
                        </w:div>
                        <w:div w:id="1174803238">
                          <w:marLeft w:val="0"/>
                          <w:marRight w:val="0"/>
                          <w:marTop w:val="0"/>
                          <w:marBottom w:val="0"/>
                          <w:divBdr>
                            <w:top w:val="none" w:sz="0" w:space="0" w:color="auto"/>
                            <w:left w:val="none" w:sz="0" w:space="0" w:color="auto"/>
                            <w:bottom w:val="none" w:sz="0" w:space="0" w:color="auto"/>
                            <w:right w:val="none" w:sz="0" w:space="0" w:color="auto"/>
                          </w:divBdr>
                        </w:div>
                        <w:div w:id="61552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F89D475-3D7C-4BFE-9EB5-F24E67A4F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 NI</dc:creator>
  <cp:keywords/>
  <dc:description/>
  <cp:lastModifiedBy>YUAN NI</cp:lastModifiedBy>
  <cp:revision>17</cp:revision>
  <dcterms:created xsi:type="dcterms:W3CDTF">2014-03-18T05:04:00Z</dcterms:created>
  <dcterms:modified xsi:type="dcterms:W3CDTF">2015-03-25T07:07:00Z</dcterms:modified>
</cp:coreProperties>
</file>