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spacing w:beforeLines="0" w:afterLines="0" w:line="600" w:lineRule="exact"/>
        <w:jc w:val="both"/>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附件</w:t>
      </w:r>
      <w:r>
        <w:rPr>
          <w:rFonts w:hint="default" w:ascii="Times New Roman" w:hAnsi="Times New Roman" w:eastAsia="黑体" w:cs="Times New Roman"/>
          <w:sz w:val="32"/>
          <w:szCs w:val="32"/>
          <w:lang w:eastAsia="zh-CN"/>
        </w:rPr>
        <w:t xml:space="preserve"> </w:t>
      </w:r>
      <w:r>
        <w:rPr>
          <w:rFonts w:hint="default" w:ascii="Times New Roman" w:hAnsi="Times New Roman" w:eastAsia="黑体" w:cs="Times New Roman"/>
          <w:sz w:val="32"/>
          <w:szCs w:val="32"/>
        </w:rPr>
        <w:t>1</w:t>
      </w:r>
    </w:p>
    <w:p>
      <w:pPr>
        <w:numPr>
          <w:ilvl w:val="0"/>
          <w:numId w:val="0"/>
        </w:numPr>
        <w:spacing w:before="223" w:beforeLines="50" w:after="223" w:afterLines="50" w:line="600" w:lineRule="exact"/>
        <w:jc w:val="center"/>
        <w:rPr>
          <w:rFonts w:hint="default" w:ascii="Times New Roman" w:hAnsi="Times New Roman" w:eastAsia="方正小标宋简体" w:cs="Times New Roman"/>
          <w:sz w:val="36"/>
          <w:szCs w:val="36"/>
        </w:rPr>
      </w:pPr>
      <w:r>
        <w:rPr>
          <w:rFonts w:hint="default" w:ascii="Times New Roman" w:hAnsi="Times New Roman" w:eastAsia="方正小标宋简体" w:cs="Times New Roman"/>
          <w:sz w:val="36"/>
          <w:szCs w:val="36"/>
        </w:rPr>
        <w:t>项目资金申请报告编制提纲</w:t>
      </w:r>
    </w:p>
    <w:p>
      <w:pPr>
        <w:numPr>
          <w:ilvl w:val="0"/>
          <w:numId w:val="0"/>
        </w:numPr>
        <w:spacing w:beforeLines="0" w:afterLines="0" w:line="600" w:lineRule="exact"/>
        <w:jc w:val="center"/>
        <w:rPr>
          <w:rFonts w:hint="default" w:ascii="Times New Roman" w:hAnsi="Times New Roman" w:eastAsia="￥ﾍﾎ￦ﾖﾇ￥ﾮﾋ￤ﾽﾓ" w:cs="Times New Roman"/>
          <w:sz w:val="32"/>
          <w:szCs w:val="32"/>
        </w:rPr>
      </w:pPr>
    </w:p>
    <w:p>
      <w:pPr>
        <w:numPr>
          <w:ilvl w:val="0"/>
          <w:numId w:val="0"/>
        </w:numPr>
        <w:spacing w:beforeLines="0" w:afterLines="0" w:line="580" w:lineRule="exact"/>
        <w:ind w:firstLine="640" w:firstLineChars="200"/>
        <w:jc w:val="both"/>
        <w:rPr>
          <w:rFonts w:hint="default" w:ascii="Times New Roman" w:hAnsi="Times New Roman" w:eastAsia="方正黑体_GBK" w:cs="Times New Roman"/>
          <w:spacing w:val="0"/>
          <w:sz w:val="32"/>
          <w:szCs w:val="32"/>
        </w:rPr>
      </w:pPr>
      <w:r>
        <w:rPr>
          <w:rFonts w:hint="eastAsia" w:ascii="Times New Roman" w:hAnsi="Times New Roman" w:eastAsia="方正黑体_GBK" w:cs="Times New Roman"/>
          <w:spacing w:val="0"/>
          <w:sz w:val="32"/>
          <w:szCs w:val="32"/>
        </w:rPr>
        <w:t>一、背景和必要性</w:t>
      </w:r>
    </w:p>
    <w:p>
      <w:pPr>
        <w:numPr>
          <w:ilvl w:val="0"/>
          <w:numId w:val="0"/>
        </w:numPr>
        <w:spacing w:beforeLines="0" w:afterLines="0" w:line="58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项目提出的背景及建设的必要性、国内外现状和发展趋势</w:t>
      </w:r>
    </w:p>
    <w:p>
      <w:pPr>
        <w:numPr>
          <w:ilvl w:val="0"/>
          <w:numId w:val="0"/>
        </w:numPr>
        <w:spacing w:beforeLines="0" w:afterLines="0" w:line="58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项目</w:t>
      </w:r>
      <w:r>
        <w:rPr>
          <w:rFonts w:hint="eastAsia" w:ascii="Times New Roman" w:hAnsi="Times New Roman" w:eastAsia="仿宋_GB2312" w:cs="Times New Roman"/>
          <w:spacing w:val="0"/>
          <w:sz w:val="32"/>
          <w:szCs w:val="32"/>
          <w:lang w:eastAsia="zh-CN"/>
        </w:rPr>
        <w:t>方向</w:t>
      </w:r>
      <w:r>
        <w:rPr>
          <w:rFonts w:hint="eastAsia" w:ascii="Times New Roman" w:hAnsi="Times New Roman" w:eastAsia="仿宋_GB2312" w:cs="Times New Roman"/>
          <w:spacing w:val="0"/>
          <w:sz w:val="32"/>
          <w:szCs w:val="32"/>
        </w:rPr>
        <w:t>与本市专业服务业</w:t>
      </w:r>
      <w:r>
        <w:rPr>
          <w:rFonts w:hint="eastAsia" w:ascii="Times New Roman" w:hAnsi="Times New Roman" w:eastAsia="仿宋_GB2312" w:cs="Times New Roman"/>
          <w:spacing w:val="0"/>
          <w:sz w:val="32"/>
          <w:szCs w:val="32"/>
          <w:lang w:eastAsia="zh-CN"/>
        </w:rPr>
        <w:t>等</w:t>
      </w:r>
      <w:r>
        <w:rPr>
          <w:rFonts w:hint="eastAsia" w:ascii="Times New Roman" w:hAnsi="Times New Roman" w:eastAsia="仿宋_GB2312" w:cs="Times New Roman"/>
          <w:spacing w:val="0"/>
          <w:sz w:val="32"/>
          <w:szCs w:val="32"/>
        </w:rPr>
        <w:t>重点发展</w:t>
      </w:r>
      <w:r>
        <w:rPr>
          <w:rFonts w:hint="eastAsia" w:ascii="Times New Roman" w:hAnsi="Times New Roman" w:eastAsia="仿宋_GB2312" w:cs="Times New Roman"/>
          <w:spacing w:val="0"/>
          <w:sz w:val="32"/>
          <w:szCs w:val="32"/>
          <w:lang w:eastAsia="zh-CN"/>
        </w:rPr>
        <w:t>领域的符合性、一致性</w:t>
      </w:r>
    </w:p>
    <w:p>
      <w:pPr>
        <w:numPr>
          <w:ilvl w:val="0"/>
          <w:numId w:val="0"/>
        </w:numPr>
        <w:spacing w:beforeLines="0" w:afterLines="0" w:line="580" w:lineRule="exact"/>
        <w:ind w:firstLine="640" w:firstLineChars="200"/>
        <w:jc w:val="both"/>
        <w:rPr>
          <w:rFonts w:hint="default" w:ascii="Times New Roman" w:hAnsi="Times New Roman" w:eastAsia="方正黑体_GBK" w:cs="Times New Roman"/>
          <w:spacing w:val="0"/>
          <w:sz w:val="32"/>
          <w:szCs w:val="32"/>
        </w:rPr>
      </w:pPr>
      <w:r>
        <w:rPr>
          <w:rFonts w:hint="eastAsia" w:ascii="Times New Roman" w:hAnsi="Times New Roman" w:eastAsia="方正黑体_GBK" w:cs="Times New Roman"/>
          <w:spacing w:val="0"/>
          <w:sz w:val="32"/>
          <w:szCs w:val="32"/>
        </w:rPr>
        <w:t>二、市场分析</w:t>
      </w:r>
    </w:p>
    <w:p>
      <w:pPr>
        <w:numPr>
          <w:ilvl w:val="0"/>
          <w:numId w:val="0"/>
        </w:numPr>
        <w:spacing w:beforeLines="0" w:afterLines="0" w:line="580" w:lineRule="exact"/>
        <w:ind w:firstLine="640" w:firstLineChars="200"/>
        <w:jc w:val="both"/>
        <w:rPr>
          <w:rFonts w:hint="default" w:ascii="Times New Roman" w:hAnsi="Times New Roman" w:eastAsia="仿宋_GB2312" w:cs="Times New Roman"/>
          <w:spacing w:val="0"/>
          <w:sz w:val="32"/>
          <w:szCs w:val="32"/>
          <w:lang w:eastAsia="zh-CN"/>
        </w:rPr>
      </w:pPr>
      <w:r>
        <w:rPr>
          <w:rFonts w:hint="eastAsia" w:ascii="Times New Roman" w:hAnsi="Times New Roman" w:eastAsia="仿宋_GB2312" w:cs="Times New Roman"/>
          <w:spacing w:val="0"/>
          <w:sz w:val="32"/>
          <w:szCs w:val="32"/>
        </w:rPr>
        <w:t>产品（业务）市场需求分析（包括产业前景、竞争分析、项目优势及核心竞争力）</w:t>
      </w:r>
    </w:p>
    <w:p>
      <w:pPr>
        <w:numPr>
          <w:ilvl w:val="0"/>
          <w:numId w:val="0"/>
        </w:numPr>
        <w:spacing w:beforeLines="0" w:afterLines="0" w:line="580" w:lineRule="exact"/>
        <w:ind w:firstLine="640" w:firstLineChars="200"/>
        <w:jc w:val="both"/>
        <w:rPr>
          <w:rFonts w:hint="default" w:ascii="Times New Roman" w:hAnsi="Times New Roman" w:eastAsia="方正黑体_GBK" w:cs="Times New Roman"/>
          <w:spacing w:val="0"/>
          <w:sz w:val="32"/>
          <w:szCs w:val="32"/>
        </w:rPr>
      </w:pPr>
      <w:r>
        <w:rPr>
          <w:rFonts w:hint="eastAsia" w:ascii="Times New Roman" w:hAnsi="Times New Roman" w:eastAsia="方正黑体_GBK" w:cs="Times New Roman"/>
          <w:spacing w:val="0"/>
          <w:sz w:val="32"/>
          <w:szCs w:val="32"/>
        </w:rPr>
        <w:t>三、项目申报单位基本情况</w:t>
      </w:r>
    </w:p>
    <w:p>
      <w:pPr>
        <w:numPr>
          <w:ilvl w:val="0"/>
          <w:numId w:val="0"/>
        </w:numPr>
        <w:spacing w:beforeLines="0" w:afterLines="0" w:line="58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企业性质、主营业务状况、人员情况、近三年资产和经营状况、银行信用等级、技术力量、股东情况、领军人物及技术团队简介</w:t>
      </w:r>
    </w:p>
    <w:p>
      <w:pPr>
        <w:numPr>
          <w:ilvl w:val="0"/>
          <w:numId w:val="0"/>
        </w:numPr>
        <w:spacing w:beforeLines="0" w:afterLines="0" w:line="580" w:lineRule="exact"/>
        <w:ind w:firstLine="640" w:firstLineChars="200"/>
        <w:jc w:val="both"/>
        <w:rPr>
          <w:rFonts w:hint="default" w:ascii="Times New Roman" w:hAnsi="Times New Roman" w:eastAsia="仿宋_GB2312" w:cs="Times New Roman"/>
          <w:spacing w:val="0"/>
          <w:sz w:val="32"/>
          <w:szCs w:val="32"/>
          <w:lang w:eastAsia="zh-CN"/>
        </w:rPr>
      </w:pPr>
      <w:r>
        <w:rPr>
          <w:rFonts w:hint="eastAsia" w:ascii="Times New Roman" w:hAnsi="Times New Roman" w:eastAsia="仿宋_GB2312" w:cs="Times New Roman"/>
          <w:spacing w:val="0"/>
          <w:sz w:val="32"/>
          <w:szCs w:val="32"/>
        </w:rPr>
        <w:t xml:space="preserve">企业相关荣誉资质、公司重大事件/里程碑（包括但不限于： 获得国内外行业权威榜单排名及相关荣誉；参与国际标准、国家标准和行业标准的制修订等） </w:t>
      </w:r>
    </w:p>
    <w:p>
      <w:pPr>
        <w:numPr>
          <w:ilvl w:val="0"/>
          <w:numId w:val="0"/>
        </w:numPr>
        <w:spacing w:beforeLines="0" w:afterLines="0" w:line="580" w:lineRule="exact"/>
        <w:ind w:firstLine="640" w:firstLineChars="200"/>
        <w:jc w:val="both"/>
        <w:rPr>
          <w:rFonts w:hint="default" w:ascii="Times New Roman" w:hAnsi="Times New Roman" w:eastAsia="方正黑体_GBK" w:cs="Times New Roman"/>
          <w:spacing w:val="0"/>
          <w:sz w:val="32"/>
          <w:szCs w:val="32"/>
        </w:rPr>
      </w:pPr>
      <w:r>
        <w:rPr>
          <w:rFonts w:hint="eastAsia" w:ascii="Times New Roman" w:hAnsi="Times New Roman" w:eastAsia="方正黑体_GBK" w:cs="Times New Roman"/>
          <w:spacing w:val="0"/>
          <w:sz w:val="32"/>
          <w:szCs w:val="32"/>
        </w:rPr>
        <w:t>四、建设内容与方案</w:t>
      </w:r>
    </w:p>
    <w:p>
      <w:pPr>
        <w:numPr>
          <w:ilvl w:val="0"/>
          <w:numId w:val="0"/>
        </w:numPr>
        <w:spacing w:beforeLines="0" w:afterLines="0" w:line="58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项目建设目标、主要建设内容、建设方案（如系统整体架构图、性能需求分析、具体实现功能、建设前后对比分析、购置设备规模与建设方案匹配性等）、项目创新点</w:t>
      </w:r>
    </w:p>
    <w:p>
      <w:pPr>
        <w:numPr>
          <w:ilvl w:val="0"/>
          <w:numId w:val="0"/>
        </w:numPr>
        <w:spacing w:beforeLines="0" w:afterLines="0" w:line="570" w:lineRule="exact"/>
        <w:ind w:firstLine="640" w:firstLineChars="200"/>
        <w:jc w:val="both"/>
        <w:rPr>
          <w:rFonts w:hint="default" w:ascii="Times New Roman" w:hAnsi="Times New Roman" w:eastAsia="方正黑体_GBK" w:cs="Times New Roman"/>
          <w:spacing w:val="0"/>
          <w:sz w:val="32"/>
          <w:szCs w:val="32"/>
        </w:rPr>
      </w:pPr>
      <w:r>
        <w:rPr>
          <w:rFonts w:hint="eastAsia" w:ascii="Times New Roman" w:hAnsi="Times New Roman" w:eastAsia="方正黑体_GBK" w:cs="Times New Roman"/>
          <w:spacing w:val="0"/>
          <w:sz w:val="32"/>
          <w:szCs w:val="32"/>
        </w:rPr>
        <w:t>五、配套条件</w:t>
      </w:r>
    </w:p>
    <w:p>
      <w:pPr>
        <w:numPr>
          <w:ilvl w:val="0"/>
          <w:numId w:val="0"/>
        </w:numPr>
        <w:spacing w:beforeLines="0" w:afterLines="0" w:line="57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项目技术来源和技术基础、项目实施基础条件</w:t>
      </w:r>
    </w:p>
    <w:p>
      <w:pPr>
        <w:numPr>
          <w:ilvl w:val="0"/>
          <w:numId w:val="0"/>
        </w:numPr>
        <w:spacing w:beforeLines="0" w:afterLines="0" w:line="570" w:lineRule="exact"/>
        <w:ind w:firstLine="640" w:firstLineChars="200"/>
        <w:jc w:val="both"/>
        <w:rPr>
          <w:rFonts w:hint="default" w:ascii="Times New Roman" w:hAnsi="Times New Roman" w:eastAsia="方正黑体_GBK" w:cs="Times New Roman"/>
          <w:spacing w:val="0"/>
          <w:sz w:val="32"/>
          <w:szCs w:val="32"/>
        </w:rPr>
      </w:pPr>
      <w:r>
        <w:rPr>
          <w:rFonts w:hint="eastAsia" w:ascii="Times New Roman" w:hAnsi="Times New Roman" w:eastAsia="方正黑体_GBK" w:cs="Times New Roman"/>
          <w:spacing w:val="0"/>
          <w:sz w:val="32"/>
          <w:szCs w:val="32"/>
        </w:rPr>
        <w:t>六、进度和考核指标</w:t>
      </w:r>
    </w:p>
    <w:p>
      <w:pPr>
        <w:numPr>
          <w:ilvl w:val="0"/>
          <w:numId w:val="0"/>
        </w:numPr>
        <w:spacing w:beforeLines="0" w:afterLines="0" w:line="570" w:lineRule="exact"/>
        <w:ind w:firstLine="640" w:firstLineChars="200"/>
        <w:jc w:val="both"/>
        <w:rPr>
          <w:rFonts w:hint="default" w:ascii="Times New Roman" w:hAnsi="Times New Roman" w:eastAsia="仿宋_GB2312" w:cs="Times New Roman"/>
          <w:spacing w:val="6"/>
          <w:sz w:val="32"/>
          <w:szCs w:val="32"/>
        </w:rPr>
      </w:pPr>
      <w:r>
        <w:rPr>
          <w:rFonts w:hint="eastAsia" w:ascii="Times New Roman" w:hAnsi="Times New Roman" w:eastAsia="仿宋_GB2312" w:cs="Times New Roman"/>
          <w:spacing w:val="0"/>
          <w:sz w:val="32"/>
          <w:szCs w:val="32"/>
        </w:rPr>
        <w:t>项目的建设周期、项目实施的时间节点安排、项目考核指标</w:t>
      </w:r>
      <w:r>
        <w:rPr>
          <w:rFonts w:hint="eastAsia" w:ascii="Times New Roman" w:hAnsi="Times New Roman" w:eastAsia="仿宋_GB2312" w:cs="Times New Roman"/>
          <w:spacing w:val="6"/>
          <w:sz w:val="32"/>
          <w:szCs w:val="32"/>
        </w:rPr>
        <w:t>（包括项目主要实现功能、性能指标、财务及社会效益指标等）</w:t>
      </w:r>
    </w:p>
    <w:p>
      <w:pPr>
        <w:numPr>
          <w:ilvl w:val="0"/>
          <w:numId w:val="0"/>
        </w:numPr>
        <w:spacing w:beforeLines="0" w:afterLines="0" w:line="570" w:lineRule="exact"/>
        <w:ind w:firstLine="640" w:firstLineChars="200"/>
        <w:jc w:val="both"/>
        <w:rPr>
          <w:rFonts w:hint="default" w:ascii="Times New Roman" w:hAnsi="Times New Roman" w:eastAsia="方正黑体_GBK" w:cs="Times New Roman"/>
          <w:sz w:val="32"/>
          <w:szCs w:val="32"/>
        </w:rPr>
      </w:pPr>
      <w:r>
        <w:rPr>
          <w:rFonts w:hint="eastAsia" w:ascii="Times New Roman" w:hAnsi="Times New Roman" w:eastAsia="方正黑体_GBK" w:cs="Times New Roman"/>
          <w:sz w:val="32"/>
          <w:szCs w:val="32"/>
        </w:rPr>
        <w:t>七、项目投资估算和资金来源</w:t>
      </w:r>
    </w:p>
    <w:p>
      <w:pPr>
        <w:numPr>
          <w:ilvl w:val="0"/>
          <w:numId w:val="0"/>
        </w:numPr>
        <w:spacing w:beforeLines="0" w:afterLines="0" w:line="57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总投资估算、投资使用计划、资金筹措方案、拟申请资金用途其中，关于总投资估算：</w:t>
      </w:r>
    </w:p>
    <w:p>
      <w:pPr>
        <w:numPr>
          <w:ilvl w:val="0"/>
          <w:numId w:val="0"/>
        </w:numPr>
        <w:spacing w:beforeLines="0" w:afterLines="0" w:line="570" w:lineRule="exact"/>
        <w:ind w:firstLine="640" w:firstLineChars="200"/>
        <w:jc w:val="both"/>
        <w:rPr>
          <w:rFonts w:hint="default" w:ascii="Times New Roman" w:hAnsi="Times New Roman" w:eastAsia="仿宋_GB2312" w:cs="Times New Roman"/>
          <w:spacing w:val="-11"/>
          <w:sz w:val="32"/>
          <w:szCs w:val="32"/>
        </w:rPr>
      </w:pPr>
      <w:r>
        <w:rPr>
          <w:rFonts w:hint="eastAsia" w:ascii="Times New Roman" w:hAnsi="Times New Roman" w:eastAsia="仿宋_GB2312" w:cs="Times New Roman"/>
          <w:sz w:val="32"/>
          <w:szCs w:val="32"/>
        </w:rPr>
        <w:t>（一）</w:t>
      </w:r>
      <w:r>
        <w:rPr>
          <w:rFonts w:hint="eastAsia" w:ascii="Times New Roman" w:hAnsi="Times New Roman" w:eastAsia="仿宋_GB2312" w:cs="Times New Roman"/>
          <w:spacing w:val="-11"/>
          <w:sz w:val="32"/>
          <w:szCs w:val="32"/>
        </w:rPr>
        <w:t>设备购置费、软件购置费：说明设备、软件品牌及型号</w:t>
      </w:r>
    </w:p>
    <w:p>
      <w:pPr>
        <w:numPr>
          <w:ilvl w:val="0"/>
          <w:numId w:val="0"/>
        </w:numPr>
        <w:spacing w:beforeLines="0" w:afterLines="0" w:line="57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（二）建筑工程费、改造装修费、绿化等总体工程费：说</w:t>
      </w:r>
    </w:p>
    <w:p>
      <w:pPr>
        <w:numPr>
          <w:ilvl w:val="0"/>
          <w:numId w:val="0"/>
        </w:numPr>
        <w:spacing w:beforeLines="0" w:afterLines="0" w:line="570" w:lineRule="exact"/>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明相关建设方案（包括建设内容、建设地点、建设规模等）、费用估算明细及相关规划文件</w:t>
      </w:r>
    </w:p>
    <w:p>
      <w:pPr>
        <w:numPr>
          <w:ilvl w:val="0"/>
          <w:numId w:val="0"/>
        </w:numPr>
        <w:spacing w:beforeLines="0" w:afterLines="0" w:line="58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（三）专利购买费：说明费用估算明细和购买专利详细清单</w:t>
      </w:r>
    </w:p>
    <w:p>
      <w:pPr>
        <w:numPr>
          <w:ilvl w:val="0"/>
          <w:numId w:val="0"/>
        </w:numPr>
        <w:spacing w:beforeLines="0" w:afterLines="0" w:line="58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（四）人才引进费：说明研发人员名单、岗位、能力水平、薪资、参与工作及参与时间等</w:t>
      </w:r>
    </w:p>
    <w:p>
      <w:pPr>
        <w:numPr>
          <w:ilvl w:val="0"/>
          <w:numId w:val="0"/>
        </w:numPr>
        <w:spacing w:beforeLines="0" w:afterLines="0" w:line="58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（五）研发测试费：说明具体外部研发测试内容、单价、数量、总金额、测试服务提供方、相关合同等内容</w:t>
      </w:r>
    </w:p>
    <w:p>
      <w:pPr>
        <w:numPr>
          <w:ilvl w:val="0"/>
          <w:numId w:val="0"/>
        </w:numPr>
        <w:spacing w:beforeLines="0" w:afterLines="0" w:line="58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六）软件开发费：说明自行开发还是委托开发，并提供开发方的软件开发资质或软件著作权，细化说明开发的相关功能模块、对应的人月数、单价、金额（格式见下表）。如自行开发说明开发团队人员介绍；如委托开发提供合同</w:t>
      </w:r>
    </w:p>
    <w:p>
      <w:pPr>
        <w:numPr>
          <w:ilvl w:val="0"/>
          <w:numId w:val="0"/>
        </w:numPr>
        <w:spacing w:beforeLines="0" w:afterLines="0" w:line="60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表：软件开发费明细表</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5"/>
        <w:gridCol w:w="1695"/>
        <w:gridCol w:w="2881"/>
        <w:gridCol w:w="2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5" w:type="dxa"/>
            <w:tcBorders>
              <w:top w:val="single" w:color="auto" w:sz="4" w:space="0"/>
              <w:left w:val="single" w:color="auto" w:sz="4" w:space="0"/>
              <w:bottom w:val="single" w:color="auto" w:sz="4" w:space="0"/>
              <w:right w:val="single" w:color="auto" w:sz="4" w:space="0"/>
              <w:tl2br w:val="nil"/>
              <w:tr2bl w:val="nil"/>
            </w:tcBorders>
            <w:noWrap w:val="0"/>
            <w:vAlign w:val="top"/>
          </w:tcPr>
          <w:p>
            <w:pPr>
              <w:numPr>
                <w:ilvl w:val="0"/>
                <w:numId w:val="0"/>
              </w:numPr>
              <w:spacing w:beforeLines="0" w:afterLines="0"/>
              <w:jc w:val="center"/>
              <w:rPr>
                <w:rFonts w:hint="default" w:ascii="Times New Roman" w:hAnsi="Times New Roman" w:eastAsia="宋体" w:cs="Times New Roman"/>
                <w:b/>
                <w:sz w:val="24"/>
                <w:szCs w:val="24"/>
              </w:rPr>
            </w:pPr>
            <w:r>
              <w:rPr>
                <w:rFonts w:hint="eastAsia" w:ascii="Times New Roman" w:hAnsi="Times New Roman" w:eastAsia="宋体" w:cs="Times New Roman"/>
                <w:b/>
                <w:sz w:val="24"/>
                <w:szCs w:val="24"/>
              </w:rPr>
              <w:t>功能模块</w:t>
            </w:r>
          </w:p>
        </w:tc>
        <w:tc>
          <w:tcPr>
            <w:tcW w:w="1695" w:type="dxa"/>
            <w:tcBorders>
              <w:top w:val="single" w:color="auto" w:sz="4" w:space="0"/>
              <w:left w:val="single" w:color="auto" w:sz="4" w:space="0"/>
              <w:bottom w:val="single" w:color="auto" w:sz="4" w:space="0"/>
              <w:right w:val="single" w:color="auto" w:sz="4" w:space="0"/>
              <w:tl2br w:val="nil"/>
              <w:tr2bl w:val="nil"/>
            </w:tcBorders>
            <w:noWrap w:val="0"/>
            <w:vAlign w:val="top"/>
          </w:tcPr>
          <w:p>
            <w:pPr>
              <w:numPr>
                <w:ilvl w:val="0"/>
                <w:numId w:val="0"/>
              </w:numPr>
              <w:spacing w:beforeLines="0" w:afterLines="0"/>
              <w:jc w:val="center"/>
              <w:rPr>
                <w:rFonts w:hint="default" w:ascii="Times New Roman" w:hAnsi="Times New Roman" w:eastAsia="宋体" w:cs="Times New Roman"/>
                <w:b/>
                <w:sz w:val="24"/>
                <w:szCs w:val="24"/>
              </w:rPr>
            </w:pPr>
            <w:r>
              <w:rPr>
                <w:rFonts w:hint="eastAsia" w:ascii="Times New Roman" w:hAnsi="Times New Roman" w:eastAsia="宋体" w:cs="Times New Roman"/>
                <w:b/>
                <w:sz w:val="24"/>
                <w:szCs w:val="24"/>
              </w:rPr>
              <w:t>人月数</w:t>
            </w:r>
          </w:p>
        </w:tc>
        <w:tc>
          <w:tcPr>
            <w:tcW w:w="2881" w:type="dxa"/>
            <w:tcBorders>
              <w:top w:val="single" w:color="auto" w:sz="4" w:space="0"/>
              <w:left w:val="single" w:color="auto" w:sz="4" w:space="0"/>
              <w:bottom w:val="single" w:color="auto" w:sz="4" w:space="0"/>
              <w:right w:val="single" w:color="auto" w:sz="4" w:space="0"/>
              <w:tl2br w:val="nil"/>
              <w:tr2bl w:val="nil"/>
            </w:tcBorders>
            <w:noWrap w:val="0"/>
            <w:vAlign w:val="top"/>
          </w:tcPr>
          <w:p>
            <w:pPr>
              <w:numPr>
                <w:ilvl w:val="0"/>
                <w:numId w:val="0"/>
              </w:numPr>
              <w:spacing w:beforeLines="0" w:afterLines="0"/>
              <w:jc w:val="center"/>
              <w:rPr>
                <w:rFonts w:hint="default" w:ascii="Times New Roman" w:hAnsi="Times New Roman" w:eastAsia="宋体" w:cs="Times New Roman"/>
                <w:b/>
                <w:sz w:val="24"/>
                <w:szCs w:val="24"/>
              </w:rPr>
            </w:pPr>
            <w:r>
              <w:rPr>
                <w:rFonts w:hint="eastAsia" w:ascii="Times New Roman" w:hAnsi="Times New Roman" w:eastAsia="宋体" w:cs="Times New Roman"/>
                <w:b/>
                <w:sz w:val="24"/>
                <w:szCs w:val="24"/>
              </w:rPr>
              <w:t>单价（万元</w:t>
            </w:r>
            <w:r>
              <w:rPr>
                <w:rFonts w:hint="default" w:ascii="Times New Roman" w:hAnsi="Times New Roman" w:eastAsia="宋体" w:cs="Times New Roman"/>
                <w:b/>
                <w:sz w:val="24"/>
                <w:szCs w:val="24"/>
                <w:lang w:eastAsia="zh-CN"/>
              </w:rPr>
              <w:t>/</w:t>
            </w:r>
            <w:r>
              <w:rPr>
                <w:rFonts w:hint="eastAsia" w:ascii="Times New Roman" w:hAnsi="Times New Roman" w:eastAsia="宋体" w:cs="Times New Roman"/>
                <w:b/>
                <w:sz w:val="24"/>
                <w:szCs w:val="24"/>
              </w:rPr>
              <w:t>人月）</w:t>
            </w:r>
          </w:p>
        </w:tc>
        <w:tc>
          <w:tcPr>
            <w:tcW w:w="2237" w:type="dxa"/>
            <w:tcBorders>
              <w:top w:val="single" w:color="auto" w:sz="4" w:space="0"/>
              <w:left w:val="single" w:color="auto" w:sz="4" w:space="0"/>
              <w:bottom w:val="single" w:color="auto" w:sz="4" w:space="0"/>
              <w:right w:val="single" w:color="auto" w:sz="4" w:space="0"/>
              <w:tl2br w:val="nil"/>
              <w:tr2bl w:val="nil"/>
            </w:tcBorders>
            <w:noWrap w:val="0"/>
            <w:vAlign w:val="top"/>
          </w:tcPr>
          <w:p>
            <w:pPr>
              <w:numPr>
                <w:ilvl w:val="0"/>
                <w:numId w:val="0"/>
              </w:numPr>
              <w:spacing w:beforeLines="0" w:afterLines="0"/>
              <w:jc w:val="center"/>
              <w:rPr>
                <w:rFonts w:hint="default" w:ascii="Times New Roman" w:hAnsi="Times New Roman" w:eastAsia="宋体" w:cs="Times New Roman"/>
                <w:b/>
                <w:sz w:val="24"/>
                <w:szCs w:val="24"/>
              </w:rPr>
            </w:pPr>
            <w:r>
              <w:rPr>
                <w:rFonts w:hint="eastAsia" w:ascii="Times New Roman" w:hAnsi="Times New Roman" w:eastAsia="宋体" w:cs="Times New Roman"/>
                <w:b/>
                <w:sz w:val="24"/>
                <w:szCs w:val="24"/>
              </w:rPr>
              <w:t>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5" w:type="dxa"/>
            <w:tcBorders>
              <w:top w:val="single" w:color="auto" w:sz="4" w:space="0"/>
              <w:left w:val="single" w:color="auto" w:sz="4" w:space="0"/>
              <w:bottom w:val="single" w:color="auto" w:sz="4" w:space="0"/>
              <w:right w:val="single" w:color="auto" w:sz="4" w:space="0"/>
              <w:tl2br w:val="nil"/>
              <w:tr2bl w:val="nil"/>
            </w:tcBorders>
            <w:noWrap w:val="0"/>
            <w:vAlign w:val="top"/>
          </w:tcPr>
          <w:p>
            <w:pPr>
              <w:numPr>
                <w:ilvl w:val="0"/>
                <w:numId w:val="0"/>
              </w:numPr>
              <w:spacing w:beforeLines="0" w:afterLines="0"/>
              <w:jc w:val="center"/>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模块1</w:t>
            </w:r>
          </w:p>
        </w:tc>
        <w:tc>
          <w:tcPr>
            <w:tcW w:w="1695" w:type="dxa"/>
            <w:tcBorders>
              <w:top w:val="single" w:color="auto" w:sz="4" w:space="0"/>
              <w:left w:val="single" w:color="auto" w:sz="4" w:space="0"/>
              <w:bottom w:val="single" w:color="auto" w:sz="4" w:space="0"/>
              <w:right w:val="single" w:color="auto" w:sz="4" w:space="0"/>
              <w:tl2br w:val="nil"/>
              <w:tr2bl w:val="nil"/>
            </w:tcBorders>
            <w:noWrap w:val="0"/>
            <w:vAlign w:val="top"/>
          </w:tcPr>
          <w:p>
            <w:pPr>
              <w:numPr>
                <w:ilvl w:val="0"/>
                <w:numId w:val="0"/>
              </w:numPr>
              <w:spacing w:beforeLines="0" w:afterLines="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xx</w:t>
            </w:r>
          </w:p>
        </w:tc>
        <w:tc>
          <w:tcPr>
            <w:tcW w:w="2881" w:type="dxa"/>
            <w:tcBorders>
              <w:top w:val="single" w:color="auto" w:sz="4" w:space="0"/>
              <w:left w:val="single" w:color="auto" w:sz="4" w:space="0"/>
              <w:bottom w:val="single" w:color="auto" w:sz="4" w:space="0"/>
              <w:right w:val="single" w:color="auto" w:sz="4" w:space="0"/>
              <w:tl2br w:val="nil"/>
              <w:tr2bl w:val="nil"/>
            </w:tcBorders>
            <w:noWrap w:val="0"/>
            <w:vAlign w:val="top"/>
          </w:tcPr>
          <w:p>
            <w:pPr>
              <w:numPr>
                <w:ilvl w:val="0"/>
                <w:numId w:val="0"/>
              </w:numPr>
              <w:spacing w:beforeLines="0" w:afterLines="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xx</w:t>
            </w:r>
          </w:p>
        </w:tc>
        <w:tc>
          <w:tcPr>
            <w:tcW w:w="2237" w:type="dxa"/>
            <w:tcBorders>
              <w:top w:val="single" w:color="auto" w:sz="4" w:space="0"/>
              <w:left w:val="single" w:color="auto" w:sz="4" w:space="0"/>
              <w:bottom w:val="single" w:color="auto" w:sz="4" w:space="0"/>
              <w:right w:val="single" w:color="auto" w:sz="4" w:space="0"/>
              <w:tl2br w:val="nil"/>
              <w:tr2bl w:val="nil"/>
            </w:tcBorders>
            <w:noWrap w:val="0"/>
            <w:vAlign w:val="top"/>
          </w:tcPr>
          <w:p>
            <w:pPr>
              <w:numPr>
                <w:ilvl w:val="0"/>
                <w:numId w:val="0"/>
              </w:numPr>
              <w:spacing w:beforeLines="0" w:afterLines="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5" w:type="dxa"/>
            <w:tcBorders>
              <w:top w:val="single" w:color="auto" w:sz="4" w:space="0"/>
              <w:left w:val="single" w:color="auto" w:sz="4" w:space="0"/>
              <w:bottom w:val="single" w:color="auto" w:sz="4" w:space="0"/>
              <w:right w:val="single" w:color="auto" w:sz="4" w:space="0"/>
              <w:tl2br w:val="nil"/>
              <w:tr2bl w:val="nil"/>
            </w:tcBorders>
            <w:noWrap w:val="0"/>
            <w:vAlign w:val="top"/>
          </w:tcPr>
          <w:p>
            <w:pPr>
              <w:numPr>
                <w:ilvl w:val="0"/>
                <w:numId w:val="0"/>
              </w:numPr>
              <w:spacing w:beforeLines="0" w:afterLines="0"/>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p>
        </w:tc>
        <w:tc>
          <w:tcPr>
            <w:tcW w:w="1695" w:type="dxa"/>
            <w:tcBorders>
              <w:top w:val="single" w:color="auto" w:sz="4" w:space="0"/>
              <w:left w:val="single" w:color="auto" w:sz="4" w:space="0"/>
              <w:bottom w:val="single" w:color="auto" w:sz="4" w:space="0"/>
              <w:right w:val="single" w:color="auto" w:sz="4" w:space="0"/>
              <w:tl2br w:val="nil"/>
              <w:tr2bl w:val="nil"/>
            </w:tcBorders>
            <w:noWrap w:val="0"/>
            <w:vAlign w:val="top"/>
          </w:tcPr>
          <w:p>
            <w:pPr>
              <w:numPr>
                <w:ilvl w:val="0"/>
                <w:numId w:val="0"/>
              </w:numPr>
              <w:spacing w:beforeLines="0" w:afterLines="0"/>
              <w:jc w:val="center"/>
              <w:rPr>
                <w:rFonts w:hint="default" w:ascii="Times New Roman" w:hAnsi="Times New Roman" w:eastAsia="宋体" w:cs="Times New Roman"/>
                <w:sz w:val="24"/>
                <w:szCs w:val="24"/>
              </w:rPr>
            </w:pPr>
          </w:p>
        </w:tc>
        <w:tc>
          <w:tcPr>
            <w:tcW w:w="2881" w:type="dxa"/>
            <w:tcBorders>
              <w:top w:val="single" w:color="auto" w:sz="4" w:space="0"/>
              <w:left w:val="single" w:color="auto" w:sz="4" w:space="0"/>
              <w:bottom w:val="single" w:color="auto" w:sz="4" w:space="0"/>
              <w:right w:val="single" w:color="auto" w:sz="4" w:space="0"/>
              <w:tl2br w:val="nil"/>
              <w:tr2bl w:val="nil"/>
            </w:tcBorders>
            <w:noWrap w:val="0"/>
            <w:vAlign w:val="top"/>
          </w:tcPr>
          <w:p>
            <w:pPr>
              <w:numPr>
                <w:ilvl w:val="0"/>
                <w:numId w:val="0"/>
              </w:numPr>
              <w:spacing w:beforeLines="0" w:afterLines="0"/>
              <w:jc w:val="center"/>
              <w:rPr>
                <w:rFonts w:hint="default" w:ascii="Times New Roman" w:hAnsi="Times New Roman" w:eastAsia="宋体" w:cs="Times New Roman"/>
                <w:sz w:val="24"/>
                <w:szCs w:val="24"/>
              </w:rPr>
            </w:pPr>
          </w:p>
        </w:tc>
        <w:tc>
          <w:tcPr>
            <w:tcW w:w="2237" w:type="dxa"/>
            <w:tcBorders>
              <w:top w:val="single" w:color="auto" w:sz="4" w:space="0"/>
              <w:left w:val="single" w:color="auto" w:sz="4" w:space="0"/>
              <w:bottom w:val="single" w:color="auto" w:sz="4" w:space="0"/>
              <w:right w:val="single" w:color="auto" w:sz="4" w:space="0"/>
              <w:tl2br w:val="nil"/>
              <w:tr2bl w:val="nil"/>
            </w:tcBorders>
            <w:noWrap w:val="0"/>
            <w:vAlign w:val="top"/>
          </w:tcPr>
          <w:p>
            <w:pPr>
              <w:numPr>
                <w:ilvl w:val="0"/>
                <w:numId w:val="0"/>
              </w:numPr>
              <w:spacing w:beforeLines="0" w:afterLines="0"/>
              <w:jc w:val="center"/>
              <w:rPr>
                <w:rFonts w:hint="default" w:ascii="Times New Roman" w:hAnsi="Times New Roman" w:eastAsia="宋体" w:cs="Times New Roman"/>
                <w:sz w:val="24"/>
                <w:szCs w:val="24"/>
              </w:rPr>
            </w:pPr>
          </w:p>
        </w:tc>
      </w:tr>
    </w:tbl>
    <w:p>
      <w:pPr>
        <w:numPr>
          <w:ilvl w:val="0"/>
          <w:numId w:val="0"/>
        </w:numPr>
        <w:spacing w:beforeLines="0" w:afterLines="0" w:line="60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（七）技术转让费、设计咨询及调研费、资质认证费：说明费用估算明细及相关合同</w:t>
      </w:r>
    </w:p>
    <w:p>
      <w:pPr>
        <w:numPr>
          <w:ilvl w:val="0"/>
          <w:numId w:val="0"/>
        </w:numPr>
        <w:spacing w:beforeLines="0" w:afterLines="0" w:line="60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（八）人员培训费：说明具体培训方案及相关合同</w:t>
      </w:r>
    </w:p>
    <w:p>
      <w:pPr>
        <w:numPr>
          <w:ilvl w:val="0"/>
          <w:numId w:val="0"/>
        </w:numPr>
        <w:spacing w:beforeLines="0" w:afterLines="0" w:line="600" w:lineRule="exact"/>
        <w:ind w:firstLine="640" w:firstLineChars="200"/>
        <w:jc w:val="both"/>
        <w:rPr>
          <w:rFonts w:hint="default" w:ascii="Times New Roman" w:hAnsi="Times New Roman" w:eastAsia="方正黑体_GBK" w:cs="Times New Roman"/>
          <w:spacing w:val="0"/>
          <w:sz w:val="32"/>
          <w:szCs w:val="32"/>
        </w:rPr>
      </w:pPr>
      <w:r>
        <w:rPr>
          <w:rFonts w:hint="eastAsia" w:ascii="Times New Roman" w:hAnsi="Times New Roman" w:eastAsia="方正黑体_GBK" w:cs="Times New Roman"/>
          <w:spacing w:val="0"/>
          <w:sz w:val="32"/>
          <w:szCs w:val="32"/>
        </w:rPr>
        <w:t>八、财务效益分析和盈利模式</w:t>
      </w:r>
    </w:p>
    <w:p>
      <w:pPr>
        <w:numPr>
          <w:ilvl w:val="0"/>
          <w:numId w:val="0"/>
        </w:numPr>
        <w:spacing w:beforeLines="0" w:afterLines="0" w:line="60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项目盈利模式（包括目标客户类别、业务类型、数量、收费模式、定价标准等）、收入测算、成本和费用测算、项目财务效益指标</w:t>
      </w:r>
    </w:p>
    <w:p>
      <w:pPr>
        <w:numPr>
          <w:ilvl w:val="0"/>
          <w:numId w:val="0"/>
        </w:numPr>
        <w:spacing w:beforeLines="0" w:afterLines="0" w:line="600" w:lineRule="exact"/>
        <w:ind w:firstLine="640" w:firstLineChars="200"/>
        <w:jc w:val="both"/>
        <w:rPr>
          <w:rFonts w:hint="default" w:ascii="Times New Roman" w:hAnsi="Times New Roman" w:eastAsia="仿宋_GB2312" w:cs="Times New Roman"/>
          <w:spacing w:val="0"/>
          <w:sz w:val="32"/>
          <w:szCs w:val="32"/>
          <w:lang w:eastAsia="zh-CN"/>
        </w:rPr>
      </w:pPr>
      <w:r>
        <w:rPr>
          <w:rFonts w:hint="eastAsia" w:ascii="Times New Roman" w:hAnsi="Times New Roman" w:eastAsia="仿宋_GB2312" w:cs="Times New Roman"/>
          <w:spacing w:val="0"/>
          <w:sz w:val="32"/>
          <w:szCs w:val="32"/>
          <w:lang w:eastAsia="zh-CN"/>
        </w:rPr>
        <w:t>经济效益分析（包括但不限于：</w:t>
      </w:r>
      <w:r>
        <w:rPr>
          <w:rFonts w:hint="eastAsia" w:ascii="Times New Roman" w:hAnsi="Times New Roman" w:eastAsia="仿宋_GB2312" w:cs="Times New Roman"/>
          <w:spacing w:val="0"/>
          <w:sz w:val="32"/>
          <w:szCs w:val="32"/>
        </w:rPr>
        <w:t>对</w:t>
      </w:r>
      <w:r>
        <w:rPr>
          <w:rFonts w:hint="eastAsia" w:ascii="Times New Roman" w:hAnsi="Times New Roman" w:eastAsia="仿宋_GB2312" w:cs="Times New Roman"/>
          <w:spacing w:val="0"/>
          <w:sz w:val="32"/>
          <w:szCs w:val="32"/>
          <w:lang w:eastAsia="zh-CN"/>
        </w:rPr>
        <w:t>开拓新业态、</w:t>
      </w:r>
      <w:r>
        <w:rPr>
          <w:rFonts w:hint="eastAsia" w:ascii="Times New Roman" w:hAnsi="Times New Roman" w:eastAsia="仿宋_GB2312" w:cs="Times New Roman"/>
          <w:spacing w:val="0"/>
          <w:sz w:val="32"/>
          <w:szCs w:val="32"/>
        </w:rPr>
        <w:t>提升产业能级、赋能实体经济发展的贡献及支撑</w:t>
      </w:r>
      <w:r>
        <w:rPr>
          <w:rFonts w:hint="eastAsia" w:ascii="Times New Roman" w:hAnsi="Times New Roman" w:eastAsia="仿宋_GB2312" w:cs="Times New Roman"/>
          <w:spacing w:val="0"/>
          <w:sz w:val="32"/>
          <w:szCs w:val="32"/>
          <w:lang w:eastAsia="zh-CN"/>
        </w:rPr>
        <w:t>；对服务业关键领域、重点区域的贡献、对区域服务业的支撑）</w:t>
      </w:r>
    </w:p>
    <w:p>
      <w:pPr>
        <w:numPr>
          <w:ilvl w:val="0"/>
          <w:numId w:val="0"/>
        </w:numPr>
        <w:spacing w:beforeLines="0" w:afterLines="0" w:line="600" w:lineRule="exact"/>
        <w:ind w:firstLine="640" w:firstLineChars="200"/>
        <w:jc w:val="both"/>
        <w:rPr>
          <w:rFonts w:hint="default" w:ascii="Times New Roman" w:hAnsi="Times New Roman" w:eastAsia="方正黑体_GBK" w:cs="Times New Roman"/>
          <w:spacing w:val="0"/>
          <w:sz w:val="32"/>
          <w:szCs w:val="32"/>
        </w:rPr>
      </w:pPr>
      <w:r>
        <w:rPr>
          <w:rFonts w:hint="eastAsia" w:ascii="Times New Roman" w:hAnsi="Times New Roman" w:eastAsia="方正黑体_GBK" w:cs="Times New Roman"/>
          <w:spacing w:val="0"/>
          <w:sz w:val="32"/>
          <w:szCs w:val="32"/>
        </w:rPr>
        <w:t>九、社会效益分析和风险分析</w:t>
      </w:r>
    </w:p>
    <w:p>
      <w:pPr>
        <w:numPr>
          <w:ilvl w:val="0"/>
          <w:numId w:val="0"/>
        </w:numPr>
        <w:spacing w:beforeLines="0" w:afterLines="0" w:line="60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项目风险分析（包括市场、技术、投资风险等）</w:t>
      </w:r>
    </w:p>
    <w:p>
      <w:pPr>
        <w:numPr>
          <w:ilvl w:val="0"/>
          <w:numId w:val="0"/>
        </w:numPr>
        <w:spacing w:beforeLines="0" w:afterLines="0" w:line="600" w:lineRule="exact"/>
        <w:ind w:firstLine="640" w:firstLineChars="200"/>
        <w:jc w:val="both"/>
        <w:rPr>
          <w:rFonts w:hint="default" w:ascii="Times New Roman" w:hAnsi="Times New Roman" w:eastAsia="仿宋_GB2312" w:cs="Times New Roman"/>
          <w:spacing w:val="0"/>
          <w:sz w:val="32"/>
          <w:szCs w:val="32"/>
          <w:lang w:eastAsia="zh-CN"/>
        </w:rPr>
      </w:pPr>
      <w:r>
        <w:rPr>
          <w:rFonts w:hint="eastAsia" w:ascii="Times New Roman" w:hAnsi="Times New Roman" w:eastAsia="仿宋_GB2312" w:cs="Times New Roman"/>
          <w:spacing w:val="0"/>
          <w:sz w:val="32"/>
          <w:szCs w:val="32"/>
          <w:lang w:eastAsia="zh-CN"/>
        </w:rPr>
        <w:t>项目社会效益分析（包括但不限于：对加强品牌建设、推动绿色化转型、促进就业的贡献及支撑；对创新发展和“走出去”的促进作用）</w:t>
      </w:r>
    </w:p>
    <w:p>
      <w:pPr>
        <w:numPr>
          <w:ilvl w:val="0"/>
          <w:numId w:val="0"/>
        </w:numPr>
        <w:spacing w:beforeLines="0" w:afterLines="0" w:line="600" w:lineRule="exact"/>
        <w:jc w:val="both"/>
        <w:rPr>
          <w:rFonts w:hint="default" w:ascii="Times New Roman" w:hAnsi="Times New Roman" w:eastAsia="仿宋_GB2312" w:cs="Times New Roman"/>
          <w:spacing w:val="0"/>
          <w:sz w:val="32"/>
          <w:szCs w:val="32"/>
        </w:rPr>
      </w:pPr>
    </w:p>
    <w:p>
      <w:pPr>
        <w:pStyle w:val="4"/>
        <w:keepNext w:val="0"/>
        <w:keepLines w:val="0"/>
        <w:widowControl/>
        <w:suppressLineNumbers w:val="0"/>
      </w:pPr>
    </w:p>
    <w:p>
      <w:pPr>
        <w:pStyle w:val="4"/>
        <w:keepNext w:val="0"/>
        <w:keepLines w:val="0"/>
        <w:widowControl/>
        <w:suppressLineNumbers w:val="0"/>
      </w:pPr>
    </w:p>
    <w:p>
      <w:pPr>
        <w:pStyle w:val="4"/>
        <w:keepNext w:val="0"/>
        <w:keepLines w:val="0"/>
        <w:widowControl/>
        <w:suppressLineNumbers w:val="0"/>
      </w:pPr>
    </w:p>
    <w:p>
      <w:pPr>
        <w:pStyle w:val="4"/>
        <w:keepNext w:val="0"/>
        <w:keepLines w:val="0"/>
        <w:widowControl/>
        <w:suppressLineNumbers w:val="0"/>
      </w:pPr>
    </w:p>
    <w:p>
      <w:pPr>
        <w:numPr>
          <w:ilvl w:val="0"/>
          <w:numId w:val="0"/>
        </w:numPr>
        <w:spacing w:beforeLines="0" w:afterLines="0" w:line="600" w:lineRule="exact"/>
        <w:jc w:val="both"/>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附件</w:t>
      </w:r>
      <w:r>
        <w:rPr>
          <w:rFonts w:hint="default" w:ascii="Times New Roman" w:hAnsi="Times New Roman" w:eastAsia="黑体" w:cs="Times New Roman"/>
          <w:sz w:val="32"/>
          <w:szCs w:val="32"/>
          <w:lang w:eastAsia="zh-CN"/>
        </w:rPr>
        <w:t xml:space="preserve"> </w:t>
      </w:r>
      <w:r>
        <w:rPr>
          <w:rFonts w:hint="default" w:ascii="Times New Roman" w:hAnsi="Times New Roman" w:eastAsia="黑体" w:cs="Times New Roman"/>
          <w:sz w:val="32"/>
          <w:szCs w:val="32"/>
        </w:rPr>
        <w:t>2</w:t>
      </w:r>
    </w:p>
    <w:p>
      <w:pPr>
        <w:numPr>
          <w:ilvl w:val="0"/>
          <w:numId w:val="0"/>
        </w:numPr>
        <w:spacing w:before="223" w:beforeLines="50" w:after="223" w:afterLines="50" w:line="600" w:lineRule="exact"/>
        <w:jc w:val="center"/>
        <w:rPr>
          <w:rFonts w:hint="default" w:ascii="Times New Roman" w:hAnsi="Times New Roman" w:eastAsia="方正小标宋简体" w:cs="Times New Roman"/>
          <w:sz w:val="36"/>
          <w:szCs w:val="36"/>
        </w:rPr>
      </w:pPr>
      <w:r>
        <w:rPr>
          <w:rFonts w:hint="default" w:ascii="Times New Roman" w:hAnsi="Times New Roman" w:eastAsia="方正小标宋简体" w:cs="Times New Roman"/>
          <w:sz w:val="36"/>
          <w:szCs w:val="36"/>
        </w:rPr>
        <w:t>申报单位真实性及信用承诺函</w:t>
      </w:r>
    </w:p>
    <w:p>
      <w:pPr>
        <w:numPr>
          <w:ilvl w:val="0"/>
          <w:numId w:val="0"/>
        </w:numPr>
        <w:spacing w:beforeLines="0" w:afterLines="0" w:line="440" w:lineRule="exact"/>
        <w:ind w:firstLine="560" w:firstLineChars="200"/>
        <w:jc w:val="both"/>
        <w:rPr>
          <w:rFonts w:hint="default" w:ascii="Times New Roman" w:hAnsi="Times New Roman" w:eastAsia="仿宋_GB2312" w:cs="Times New Roman"/>
          <w:sz w:val="28"/>
          <w:szCs w:val="28"/>
        </w:rPr>
      </w:pPr>
    </w:p>
    <w:p>
      <w:pPr>
        <w:numPr>
          <w:ilvl w:val="0"/>
          <w:numId w:val="0"/>
        </w:numPr>
        <w:spacing w:beforeLines="0" w:afterLines="0" w:line="536"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本单位承诺：此次申报材料全部真实有效，不存在弄虚作假、误导性陈述或者重大遗漏的情况。本项目未获得过其他市级资金支持。本单位及法定代表人（项目负责人）无严重失信记录。</w:t>
      </w:r>
    </w:p>
    <w:p>
      <w:pPr>
        <w:numPr>
          <w:ilvl w:val="0"/>
          <w:numId w:val="0"/>
        </w:numPr>
        <w:spacing w:beforeLines="0" w:afterLines="0" w:line="536"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本单位对上海市服务业发展引导资金申报和使用相关管理制度要求已全面了解，知悉申报和使用引导资金应满足的条件、遵守的规范和承担的责任义务，并将严格按照国家和我市法律法规、制度文件等相关规定和要求，进行资金申报。如获得支持，将严格按照国家和我市法律法规、制度文件等相关规定和要求，规范使用引导资金，并认真配合项目执行情况检查和验收等工作。保证诚实守信、遵纪守法、严格履行相关义务、积极履行社会责任。自愿接受政府监管部门的依法检查，若发生违法违规行为，将依法接受追责处理、承担赔偿责任，并同意相关部门将失信信息向市信用平台提供。</w:t>
      </w:r>
    </w:p>
    <w:p>
      <w:pPr>
        <w:numPr>
          <w:ilvl w:val="0"/>
          <w:numId w:val="0"/>
        </w:numPr>
        <w:spacing w:beforeLines="0" w:afterLines="0" w:line="536" w:lineRule="exact"/>
        <w:ind w:firstLine="640" w:firstLineChars="200"/>
        <w:jc w:val="both"/>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如违反以上承诺，本单位愿意承担相应责任，限期内退回已拨付资金，且自本项目周期结束时点后三年内不再参与引导资金的申报。</w:t>
      </w:r>
    </w:p>
    <w:p>
      <w:pPr>
        <w:numPr>
          <w:ilvl w:val="0"/>
          <w:numId w:val="0"/>
        </w:numPr>
        <w:spacing w:beforeLines="0" w:afterLines="0" w:line="400" w:lineRule="exact"/>
        <w:ind w:firstLine="640" w:firstLineChars="200"/>
        <w:jc w:val="both"/>
        <w:rPr>
          <w:rFonts w:hint="eastAsia" w:ascii="Times New Roman" w:hAnsi="Times New Roman" w:eastAsia="仿宋_GB2312" w:cs="Times New Roman"/>
          <w:sz w:val="32"/>
          <w:szCs w:val="32"/>
        </w:rPr>
      </w:pPr>
    </w:p>
    <w:p>
      <w:pPr>
        <w:numPr>
          <w:ilvl w:val="0"/>
          <w:numId w:val="0"/>
        </w:numPr>
        <w:spacing w:beforeLines="0" w:afterLines="0" w:line="556" w:lineRule="exact"/>
        <w:ind w:left="1679" w:leftChars="792" w:hanging="16" w:hangingChars="5"/>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承诺单位（盖章）：</w:t>
      </w:r>
    </w:p>
    <w:p>
      <w:pPr>
        <w:numPr>
          <w:ilvl w:val="0"/>
          <w:numId w:val="0"/>
        </w:numPr>
        <w:spacing w:beforeLines="0" w:afterLines="0" w:line="556" w:lineRule="exact"/>
        <w:ind w:left="1679" w:leftChars="792" w:hanging="16" w:hangingChars="5"/>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法定代表人（即项目负责人）（签字）：</w:t>
      </w:r>
    </w:p>
    <w:p>
      <w:pPr>
        <w:numPr>
          <w:ilvl w:val="0"/>
          <w:numId w:val="0"/>
        </w:numPr>
        <w:spacing w:beforeLines="0" w:afterLines="0" w:line="556" w:lineRule="exact"/>
        <w:ind w:left="1679" w:leftChars="792" w:hanging="16" w:hangingChars="5"/>
        <w:jc w:val="both"/>
      </w:pPr>
      <w:r>
        <w:rPr>
          <w:rFonts w:hint="eastAsia" w:ascii="Times New Roman" w:hAnsi="Times New Roman" w:eastAsia="仿宋_GB2312" w:cs="Times New Roman"/>
          <w:sz w:val="32"/>
          <w:szCs w:val="32"/>
        </w:rPr>
        <w:t>承诺日期：</w:t>
      </w:r>
      <w:r>
        <w:rPr>
          <w:rFonts w:hint="default"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年</w:t>
      </w:r>
      <w:r>
        <w:rPr>
          <w:rFonts w:hint="default"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月</w:t>
      </w:r>
      <w:r>
        <w:rPr>
          <w:rFonts w:hint="default"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日</w:t>
      </w:r>
    </w:p>
    <w:p>
      <w:r>
        <w:br w:type="page"/>
      </w:r>
    </w:p>
    <w:p>
      <w:pPr>
        <w:numPr>
          <w:ilvl w:val="0"/>
          <w:numId w:val="0"/>
        </w:numPr>
        <w:spacing w:before="0" w:beforeLines="0" w:after="0" w:afterLines="0" w:line="600" w:lineRule="exact"/>
        <w:jc w:val="both"/>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附件</w:t>
      </w:r>
      <w:r>
        <w:rPr>
          <w:rFonts w:hint="default" w:ascii="Times New Roman" w:hAnsi="Times New Roman" w:eastAsia="黑体" w:cs="Times New Roman"/>
          <w:sz w:val="32"/>
          <w:szCs w:val="32"/>
          <w:lang w:eastAsia="zh-CN"/>
        </w:rPr>
        <w:t xml:space="preserve"> </w:t>
      </w:r>
      <w:r>
        <w:rPr>
          <w:rFonts w:hint="default" w:ascii="Times New Roman" w:hAnsi="Times New Roman" w:eastAsia="黑体" w:cs="Times New Roman"/>
          <w:sz w:val="32"/>
          <w:szCs w:val="32"/>
        </w:rPr>
        <w:t>3</w:t>
      </w:r>
    </w:p>
    <w:p>
      <w:pPr>
        <w:numPr>
          <w:ilvl w:val="0"/>
          <w:numId w:val="0"/>
        </w:numPr>
        <w:spacing w:before="223" w:beforeLines="50" w:afterLines="0" w:line="600" w:lineRule="exact"/>
        <w:jc w:val="center"/>
        <w:rPr>
          <w:rFonts w:hint="default" w:ascii="Times New Roman" w:hAnsi="Times New Roman" w:eastAsia="方正小标宋简体" w:cs="Times New Roman"/>
          <w:sz w:val="36"/>
          <w:szCs w:val="36"/>
        </w:rPr>
      </w:pPr>
      <w:r>
        <w:rPr>
          <w:rFonts w:hint="default" w:ascii="Times New Roman" w:hAnsi="Times New Roman" w:eastAsia="方正小标宋简体" w:cs="Times New Roman"/>
          <w:sz w:val="36"/>
          <w:szCs w:val="36"/>
        </w:rPr>
        <w:t>关于使用法人一证通加盖电子签章的事项说明</w:t>
      </w:r>
    </w:p>
    <w:p>
      <w:pPr>
        <w:numPr>
          <w:ilvl w:val="0"/>
          <w:numId w:val="0"/>
        </w:numPr>
        <w:spacing w:beforeLines="0" w:afterLines="0" w:line="600" w:lineRule="exact"/>
        <w:ind w:firstLine="560" w:firstLineChars="200"/>
        <w:jc w:val="both"/>
        <w:rPr>
          <w:rFonts w:hint="default" w:ascii="Times New Roman" w:hAnsi="Times New Roman" w:eastAsia="仿宋_GB2312" w:cs="Times New Roman"/>
          <w:sz w:val="28"/>
          <w:szCs w:val="28"/>
        </w:rPr>
      </w:pPr>
    </w:p>
    <w:p>
      <w:pPr>
        <w:numPr>
          <w:ilvl w:val="0"/>
          <w:numId w:val="0"/>
        </w:numPr>
        <w:spacing w:beforeLines="0" w:afterLines="0" w:line="60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一、企业在项目申报时，提交的项目申请表需加盖法人一证通中的电子签章，加盖完成后项目申报成功，加盖电子签章未完成的项目视为申报不成功。</w:t>
      </w:r>
    </w:p>
    <w:p>
      <w:pPr>
        <w:numPr>
          <w:ilvl w:val="0"/>
          <w:numId w:val="0"/>
        </w:numPr>
        <w:spacing w:beforeLines="0" w:afterLines="0" w:line="60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二、如企业无法人一证通或法人一证通内无电子签章的，可前往法人一证通服务网点办理。法人一证通客服热线：021-962600，网址：https://www.962600.com</w:t>
      </w:r>
    </w:p>
    <w:p>
      <w:pPr>
        <w:numPr>
          <w:ilvl w:val="0"/>
          <w:numId w:val="0"/>
        </w:numPr>
        <w:spacing w:beforeLines="0" w:afterLines="0" w:line="60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去往网点办理时需携带如下材料：</w:t>
      </w:r>
    </w:p>
    <w:p>
      <w:pPr>
        <w:numPr>
          <w:ilvl w:val="0"/>
          <w:numId w:val="0"/>
        </w:numPr>
        <w:spacing w:beforeLines="0" w:afterLines="0" w:line="60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（一）企业和社会团体提供含统一社会信用代码的有效单位证件，企业需提供原件和复印件，社会团体只需提供复印件。</w:t>
      </w:r>
    </w:p>
    <w:p>
      <w:pPr>
        <w:numPr>
          <w:ilvl w:val="0"/>
          <w:numId w:val="0"/>
        </w:numPr>
        <w:spacing w:beforeLines="0" w:afterLines="0" w:line="60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（二）经办人的身份证原件和复印件</w:t>
      </w:r>
    </w:p>
    <w:p>
      <w:pPr>
        <w:numPr>
          <w:ilvl w:val="0"/>
          <w:numId w:val="0"/>
        </w:numPr>
        <w:spacing w:beforeLines="0" w:afterLines="0" w:line="60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（三）申请表（https://www.962600.com下载）</w:t>
      </w:r>
    </w:p>
    <w:p>
      <w:pPr>
        <w:numPr>
          <w:ilvl w:val="0"/>
          <w:numId w:val="0"/>
        </w:numPr>
        <w:spacing w:beforeLines="0" w:afterLines="0" w:line="60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（四）法人代表的身份证复印件所有提交的材料都需要加盖公章。</w:t>
      </w:r>
    </w:p>
    <w:p>
      <w:pPr>
        <w:pStyle w:val="4"/>
        <w:keepNext w:val="0"/>
        <w:keepLines w:val="0"/>
        <w:widowControl/>
        <w:suppressLineNumbers w:val="0"/>
      </w:pPr>
    </w:p>
    <w:p>
      <w:pPr>
        <w:pStyle w:val="4"/>
        <w:keepNext w:val="0"/>
        <w:keepLines w:val="0"/>
        <w:widowControl/>
        <w:suppressLineNumbers w:val="0"/>
      </w:pPr>
    </w:p>
    <w:p>
      <w:pPr>
        <w:pStyle w:val="4"/>
        <w:keepNext w:val="0"/>
        <w:keepLines w:val="0"/>
        <w:widowControl/>
        <w:suppressLineNumbers w:val="0"/>
      </w:pPr>
    </w:p>
    <w:p>
      <w:pPr>
        <w:pStyle w:val="4"/>
        <w:keepNext w:val="0"/>
        <w:keepLines w:val="0"/>
        <w:widowControl/>
        <w:suppressLineNumbers w:val="0"/>
      </w:pPr>
    </w:p>
    <w:p>
      <w:pPr>
        <w:pStyle w:val="4"/>
        <w:keepNext w:val="0"/>
        <w:keepLines w:val="0"/>
        <w:widowControl/>
        <w:suppressLineNumbers w:val="0"/>
      </w:pPr>
    </w:p>
    <w:p>
      <w:pPr>
        <w:pStyle w:val="4"/>
        <w:keepNext w:val="0"/>
        <w:keepLines w:val="0"/>
        <w:widowControl/>
        <w:suppressLineNumbers w:val="0"/>
      </w:pPr>
    </w:p>
    <w:p>
      <w:pPr>
        <w:numPr>
          <w:ilvl w:val="0"/>
          <w:numId w:val="0"/>
        </w:numPr>
        <w:spacing w:before="0" w:beforeLines="0" w:after="0" w:afterLines="0" w:line="600" w:lineRule="exact"/>
        <w:jc w:val="both"/>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 xml:space="preserve"> </w:t>
      </w:r>
      <w:r>
        <w:rPr>
          <w:rFonts w:hint="default" w:ascii="Times New Roman" w:hAnsi="Times New Roman" w:eastAsia="黑体" w:cs="Times New Roman"/>
          <w:sz w:val="32"/>
          <w:szCs w:val="32"/>
        </w:rPr>
        <w:t>4</w:t>
      </w:r>
    </w:p>
    <w:p>
      <w:pPr>
        <w:pStyle w:val="4"/>
        <w:keepNext w:val="0"/>
        <w:keepLines w:val="0"/>
        <w:widowControl/>
        <w:suppressLineNumbers w:val="0"/>
        <w:spacing w:before="0" w:beforeAutospacing="0" w:after="0" w:afterAutospacing="0"/>
        <w:ind w:left="0" w:right="0"/>
        <w:jc w:val="center"/>
        <w:rPr>
          <w:rFonts w:ascii="方正小标宋简体" w:hAnsi="方正小标宋简体" w:eastAsia="方正小标宋简体" w:cs="方正小标宋简体"/>
          <w:sz w:val="36"/>
          <w:szCs w:val="36"/>
        </w:rPr>
      </w:pPr>
    </w:p>
    <w:p>
      <w:pPr>
        <w:pStyle w:val="4"/>
        <w:keepNext w:val="0"/>
        <w:keepLines w:val="0"/>
        <w:widowControl/>
        <w:suppressLineNumbers w:val="0"/>
        <w:spacing w:before="0" w:beforeAutospacing="0" w:after="0" w:afterAutospacing="0"/>
        <w:ind w:left="0" w:right="0"/>
        <w:jc w:val="center"/>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t>服务业发展引导资金</w:t>
      </w:r>
      <w:r>
        <w:rPr>
          <w:rFonts w:hint="eastAsia" w:ascii="方正小标宋简体" w:hAnsi="方正小标宋简体" w:eastAsia="方正小标宋简体" w:cs="方正小标宋简体"/>
          <w:sz w:val="36"/>
          <w:szCs w:val="36"/>
          <w:lang w:eastAsia="zh-CN"/>
        </w:rPr>
        <w:t>街镇、开发区</w:t>
      </w:r>
      <w:r>
        <w:rPr>
          <w:rFonts w:ascii="方正小标宋简体" w:hAnsi="方正小标宋简体" w:eastAsia="方正小标宋简体" w:cs="方正小标宋简体"/>
          <w:sz w:val="36"/>
          <w:szCs w:val="36"/>
        </w:rPr>
        <w:t>联系人一览表</w:t>
      </w:r>
    </w:p>
    <w:p>
      <w:pPr>
        <w:pStyle w:val="4"/>
        <w:keepNext w:val="0"/>
        <w:keepLines w:val="0"/>
        <w:widowControl/>
        <w:suppressLineNumbers w:val="0"/>
        <w:spacing w:before="0" w:beforeAutospacing="0" w:after="0" w:afterAutospacing="0"/>
        <w:ind w:left="0" w:right="0"/>
        <w:jc w:val="center"/>
        <w:rPr>
          <w:rFonts w:ascii="方正小标宋简体" w:hAnsi="方正小标宋简体" w:eastAsia="方正小标宋简体" w:cs="方正小标宋简体"/>
          <w:sz w:val="36"/>
          <w:szCs w:val="36"/>
        </w:rPr>
      </w:pPr>
    </w:p>
    <w:tbl>
      <w:tblPr>
        <w:tblStyle w:val="5"/>
        <w:tblW w:w="85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96"/>
        <w:gridCol w:w="1816"/>
        <w:gridCol w:w="38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pPr>
              <w:jc w:val="center"/>
              <w:rPr>
                <w:rFonts w:ascii="黑体" w:eastAsia="黑体"/>
                <w:sz w:val="30"/>
                <w:szCs w:val="30"/>
              </w:rPr>
            </w:pPr>
            <w:r>
              <w:rPr>
                <w:rFonts w:hint="eastAsia" w:ascii="黑体" w:eastAsia="黑体"/>
                <w:sz w:val="30"/>
                <w:szCs w:val="30"/>
              </w:rPr>
              <w:t>单</w:t>
            </w:r>
            <w:r>
              <w:rPr>
                <w:rFonts w:hint="eastAsia" w:ascii="黑体" w:eastAsia="黑体"/>
                <w:sz w:val="30"/>
                <w:szCs w:val="30"/>
                <w:lang w:val="en-US" w:eastAsia="zh-CN"/>
              </w:rPr>
              <w:t xml:space="preserve">  </w:t>
            </w:r>
            <w:r>
              <w:rPr>
                <w:rFonts w:hint="eastAsia" w:ascii="黑体" w:eastAsia="黑体"/>
                <w:sz w:val="30"/>
                <w:szCs w:val="30"/>
              </w:rPr>
              <w:t>位</w:t>
            </w:r>
          </w:p>
        </w:tc>
        <w:tc>
          <w:tcPr>
            <w:tcW w:w="1816" w:type="dxa"/>
          </w:tcPr>
          <w:p>
            <w:pPr>
              <w:jc w:val="center"/>
              <w:rPr>
                <w:rFonts w:ascii="黑体" w:eastAsia="黑体"/>
                <w:sz w:val="30"/>
                <w:szCs w:val="30"/>
              </w:rPr>
            </w:pPr>
            <w:r>
              <w:rPr>
                <w:rFonts w:hint="eastAsia" w:ascii="黑体" w:eastAsia="黑体"/>
                <w:sz w:val="30"/>
                <w:szCs w:val="30"/>
              </w:rPr>
              <w:t>姓</w:t>
            </w:r>
            <w:r>
              <w:rPr>
                <w:rFonts w:hint="eastAsia" w:ascii="黑体" w:eastAsia="黑体"/>
                <w:sz w:val="30"/>
                <w:szCs w:val="30"/>
                <w:lang w:val="en-US" w:eastAsia="zh-CN"/>
              </w:rPr>
              <w:t xml:space="preserve">  </w:t>
            </w:r>
            <w:r>
              <w:rPr>
                <w:rFonts w:hint="eastAsia" w:ascii="黑体" w:eastAsia="黑体"/>
                <w:sz w:val="30"/>
                <w:szCs w:val="30"/>
              </w:rPr>
              <w:t>名</w:t>
            </w:r>
          </w:p>
        </w:tc>
        <w:tc>
          <w:tcPr>
            <w:tcW w:w="3867" w:type="dxa"/>
          </w:tcPr>
          <w:p>
            <w:pPr>
              <w:jc w:val="center"/>
              <w:rPr>
                <w:rFonts w:hint="eastAsia" w:ascii="黑体" w:eastAsia="黑体"/>
                <w:sz w:val="30"/>
                <w:szCs w:val="30"/>
                <w:lang w:eastAsia="zh-CN"/>
              </w:rPr>
            </w:pPr>
            <w:r>
              <w:rPr>
                <w:rFonts w:hint="eastAsia" w:ascii="黑体" w:eastAsia="黑体"/>
                <w:sz w:val="30"/>
                <w:szCs w:val="30"/>
                <w:lang w:eastAsia="zh-CN"/>
              </w:rPr>
              <w:t>电</w:t>
            </w:r>
            <w:r>
              <w:rPr>
                <w:rFonts w:hint="eastAsia" w:ascii="黑体" w:eastAsia="黑体"/>
                <w:sz w:val="30"/>
                <w:szCs w:val="30"/>
                <w:lang w:val="en-US" w:eastAsia="zh-CN"/>
              </w:rPr>
              <w:t xml:space="preserve">  </w:t>
            </w:r>
            <w:r>
              <w:rPr>
                <w:rFonts w:hint="eastAsia" w:ascii="黑体" w:eastAsia="黑体"/>
                <w:sz w:val="30"/>
                <w:szCs w:val="30"/>
                <w:lang w:eastAsia="zh-CN"/>
              </w:rPr>
              <w:t>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top"/>
          </w:tcPr>
          <w:p>
            <w:pPr>
              <w:jc w:val="center"/>
              <w:rPr>
                <w:rFonts w:ascii="仿宋_GB2312" w:eastAsia="仿宋_GB2312"/>
                <w:color w:val="auto"/>
                <w:sz w:val="30"/>
                <w:szCs w:val="30"/>
                <w:highlight w:val="none"/>
              </w:rPr>
            </w:pPr>
            <w:r>
              <w:rPr>
                <w:rFonts w:hint="eastAsia" w:ascii="仿宋_GB2312" w:eastAsia="仿宋_GB2312"/>
                <w:color w:val="auto"/>
                <w:sz w:val="30"/>
                <w:szCs w:val="30"/>
                <w:highlight w:val="none"/>
              </w:rPr>
              <w:t>南桥镇</w:t>
            </w:r>
          </w:p>
        </w:tc>
        <w:tc>
          <w:tcPr>
            <w:tcW w:w="1816" w:type="dxa"/>
            <w:vAlign w:val="top"/>
          </w:tcPr>
          <w:p>
            <w:pPr>
              <w:jc w:val="center"/>
              <w:rPr>
                <w:rFonts w:ascii="仿宋_GB2312" w:eastAsia="仿宋_GB2312"/>
                <w:sz w:val="30"/>
                <w:szCs w:val="30"/>
                <w:highlight w:val="none"/>
              </w:rPr>
            </w:pPr>
            <w:r>
              <w:rPr>
                <w:rFonts w:hint="eastAsia" w:ascii="仿宋_GB2312" w:eastAsia="仿宋_GB2312"/>
                <w:sz w:val="30"/>
                <w:szCs w:val="30"/>
                <w:highlight w:val="none"/>
              </w:rPr>
              <w:t>干启迪</w:t>
            </w:r>
          </w:p>
        </w:tc>
        <w:tc>
          <w:tcPr>
            <w:tcW w:w="3867" w:type="dxa"/>
            <w:vAlign w:val="center"/>
          </w:tcPr>
          <w:p>
            <w:pPr>
              <w:jc w:val="center"/>
              <w:rPr>
                <w:rFonts w:hint="eastAsia" w:ascii="仿宋_GB2312" w:eastAsia="仿宋_GB2312"/>
                <w:sz w:val="30"/>
                <w:szCs w:val="30"/>
                <w:highlight w:val="none"/>
              </w:rPr>
            </w:pPr>
            <w:r>
              <w:rPr>
                <w:rFonts w:hint="eastAsia" w:ascii="仿宋_GB2312" w:eastAsia="仿宋_GB2312"/>
                <w:sz w:val="30"/>
                <w:szCs w:val="30"/>
                <w:highlight w:val="none"/>
              </w:rPr>
              <w:t>18221544519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top"/>
          </w:tcPr>
          <w:p>
            <w:pPr>
              <w:pStyle w:val="8"/>
              <w:jc w:val="center"/>
              <w:rPr>
                <w:rFonts w:ascii="仿宋_GB2312" w:hAnsi="Calibri" w:eastAsia="仿宋_GB2312" w:cs="Times New Roman"/>
                <w:color w:val="auto"/>
                <w:kern w:val="2"/>
                <w:sz w:val="30"/>
                <w:szCs w:val="30"/>
                <w:highlight w:val="none"/>
                <w:lang w:val="en-US" w:bidi="ar-SA"/>
              </w:rPr>
            </w:pPr>
            <w:r>
              <w:rPr>
                <w:rFonts w:hint="eastAsia" w:ascii="仿宋_GB2312" w:hAnsi="Calibri" w:eastAsia="仿宋_GB2312" w:cs="Times New Roman"/>
                <w:color w:val="auto"/>
                <w:kern w:val="2"/>
                <w:sz w:val="30"/>
                <w:szCs w:val="30"/>
                <w:highlight w:val="none"/>
                <w:lang w:val="en-US" w:bidi="ar-SA"/>
              </w:rPr>
              <w:t>奉城镇</w:t>
            </w:r>
          </w:p>
        </w:tc>
        <w:tc>
          <w:tcPr>
            <w:tcW w:w="1816" w:type="dxa"/>
            <w:vAlign w:val="top"/>
          </w:tcPr>
          <w:p>
            <w:pPr>
              <w:pStyle w:val="8"/>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 xml:space="preserve">金  燕 </w:t>
            </w:r>
          </w:p>
        </w:tc>
        <w:tc>
          <w:tcPr>
            <w:tcW w:w="3867" w:type="dxa"/>
            <w:vAlign w:val="center"/>
          </w:tcPr>
          <w:p>
            <w:pPr>
              <w:pStyle w:val="8"/>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13816676415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896" w:type="dxa"/>
            <w:vAlign w:val="top"/>
          </w:tcPr>
          <w:p>
            <w:pPr>
              <w:pStyle w:val="8"/>
              <w:jc w:val="center"/>
              <w:rPr>
                <w:rFonts w:hint="eastAsia" w:ascii="仿宋_GB2312" w:hAnsi="Calibri" w:eastAsia="仿宋_GB2312" w:cs="Times New Roman"/>
                <w:color w:val="auto"/>
                <w:kern w:val="2"/>
                <w:sz w:val="30"/>
                <w:szCs w:val="30"/>
                <w:highlight w:val="none"/>
                <w:lang w:val="en-US" w:eastAsia="zh-CN" w:bidi="ar-SA"/>
              </w:rPr>
            </w:pPr>
            <w:r>
              <w:rPr>
                <w:rFonts w:hint="eastAsia" w:ascii="仿宋_GB2312" w:hAnsi="Calibri" w:eastAsia="仿宋_GB2312" w:cs="Times New Roman"/>
                <w:color w:val="auto"/>
                <w:kern w:val="2"/>
                <w:sz w:val="30"/>
                <w:szCs w:val="30"/>
                <w:highlight w:val="none"/>
                <w:lang w:val="en-US" w:eastAsia="zh-CN" w:bidi="ar-SA"/>
              </w:rPr>
              <w:t>四团镇</w:t>
            </w:r>
          </w:p>
        </w:tc>
        <w:tc>
          <w:tcPr>
            <w:tcW w:w="1816" w:type="dxa"/>
            <w:vAlign w:val="top"/>
          </w:tcPr>
          <w:p>
            <w:pPr>
              <w:pStyle w:val="8"/>
              <w:jc w:val="center"/>
              <w:rPr>
                <w:rFonts w:hint="eastAsia" w:ascii="仿宋_GB2312" w:hAnsi="Calibri" w:eastAsia="仿宋_GB2312" w:cs="Times New Roman"/>
                <w:kern w:val="2"/>
                <w:sz w:val="30"/>
                <w:szCs w:val="30"/>
                <w:highlight w:val="none"/>
                <w:lang w:val="en-US" w:eastAsia="zh-CN" w:bidi="ar-SA"/>
              </w:rPr>
            </w:pPr>
            <w:r>
              <w:rPr>
                <w:rFonts w:hint="eastAsia" w:ascii="仿宋_GB2312" w:eastAsia="仿宋_GB2312"/>
                <w:sz w:val="30"/>
                <w:szCs w:val="30"/>
                <w:highlight w:val="none"/>
              </w:rPr>
              <w:t>王嘉元</w:t>
            </w:r>
          </w:p>
        </w:tc>
        <w:tc>
          <w:tcPr>
            <w:tcW w:w="3867" w:type="dxa"/>
            <w:vAlign w:val="center"/>
          </w:tcPr>
          <w:p>
            <w:pPr>
              <w:pStyle w:val="8"/>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13641767086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top"/>
          </w:tcPr>
          <w:p>
            <w:pPr>
              <w:jc w:val="center"/>
              <w:rPr>
                <w:rFonts w:ascii="仿宋_GB2312" w:eastAsia="仿宋_GB2312"/>
                <w:color w:val="auto"/>
                <w:sz w:val="30"/>
                <w:szCs w:val="30"/>
                <w:highlight w:val="none"/>
              </w:rPr>
            </w:pPr>
            <w:r>
              <w:rPr>
                <w:rFonts w:hint="eastAsia" w:ascii="仿宋_GB2312" w:eastAsia="仿宋_GB2312"/>
                <w:color w:val="auto"/>
                <w:sz w:val="30"/>
                <w:szCs w:val="30"/>
                <w:highlight w:val="none"/>
              </w:rPr>
              <w:t xml:space="preserve">柘林镇 </w:t>
            </w:r>
          </w:p>
        </w:tc>
        <w:tc>
          <w:tcPr>
            <w:tcW w:w="1816" w:type="dxa"/>
            <w:vAlign w:val="top"/>
          </w:tcPr>
          <w:p>
            <w:pPr>
              <w:jc w:val="center"/>
              <w:rPr>
                <w:rFonts w:hint="eastAsia" w:ascii="仿宋_GB2312" w:eastAsia="仿宋_GB2312"/>
                <w:sz w:val="30"/>
                <w:szCs w:val="30"/>
                <w:highlight w:val="none"/>
                <w:lang w:eastAsia="zh-CN"/>
              </w:rPr>
            </w:pPr>
            <w:r>
              <w:rPr>
                <w:rFonts w:hint="eastAsia" w:ascii="仿宋_GB2312" w:eastAsia="仿宋_GB2312"/>
                <w:sz w:val="30"/>
                <w:szCs w:val="30"/>
                <w:highlight w:val="none"/>
                <w:lang w:eastAsia="zh-CN"/>
              </w:rPr>
              <w:t>周</w:t>
            </w:r>
            <w:r>
              <w:rPr>
                <w:rFonts w:hint="eastAsia" w:ascii="仿宋_GB2312" w:eastAsia="仿宋_GB2312"/>
                <w:sz w:val="30"/>
                <w:szCs w:val="30"/>
                <w:highlight w:val="none"/>
                <w:lang w:val="en-US" w:eastAsia="zh-CN"/>
              </w:rPr>
              <w:t xml:space="preserve">  </w:t>
            </w:r>
            <w:r>
              <w:rPr>
                <w:rFonts w:hint="eastAsia" w:ascii="仿宋_GB2312" w:eastAsia="仿宋_GB2312"/>
                <w:sz w:val="30"/>
                <w:szCs w:val="30"/>
                <w:highlight w:val="none"/>
                <w:lang w:eastAsia="zh-CN"/>
              </w:rPr>
              <w:t>旸</w:t>
            </w:r>
          </w:p>
        </w:tc>
        <w:tc>
          <w:tcPr>
            <w:tcW w:w="3867" w:type="dxa"/>
            <w:vAlign w:val="center"/>
          </w:tcPr>
          <w:p>
            <w:pPr>
              <w:pStyle w:val="8"/>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13371823283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top"/>
          </w:tcPr>
          <w:p>
            <w:pPr>
              <w:jc w:val="center"/>
              <w:rPr>
                <w:rFonts w:ascii="仿宋_GB2312" w:eastAsia="仿宋_GB2312"/>
                <w:color w:val="auto"/>
                <w:sz w:val="30"/>
                <w:szCs w:val="30"/>
                <w:highlight w:val="none"/>
              </w:rPr>
            </w:pPr>
            <w:r>
              <w:rPr>
                <w:rFonts w:hint="eastAsia" w:ascii="仿宋_GB2312" w:eastAsia="仿宋_GB2312"/>
                <w:color w:val="auto"/>
                <w:sz w:val="30"/>
                <w:szCs w:val="30"/>
                <w:highlight w:val="none"/>
              </w:rPr>
              <w:t>庄行镇</w:t>
            </w:r>
          </w:p>
        </w:tc>
        <w:tc>
          <w:tcPr>
            <w:tcW w:w="1816" w:type="dxa"/>
            <w:vAlign w:val="top"/>
          </w:tcPr>
          <w:p>
            <w:pPr>
              <w:jc w:val="center"/>
              <w:rPr>
                <w:rFonts w:ascii="仿宋_GB2312" w:eastAsia="仿宋_GB2312"/>
                <w:sz w:val="30"/>
                <w:szCs w:val="30"/>
                <w:highlight w:val="none"/>
              </w:rPr>
            </w:pPr>
            <w:r>
              <w:rPr>
                <w:rFonts w:hint="eastAsia" w:ascii="仿宋_GB2312" w:eastAsia="仿宋_GB2312"/>
                <w:sz w:val="30"/>
                <w:szCs w:val="30"/>
                <w:highlight w:val="none"/>
              </w:rPr>
              <w:t>顾</w:t>
            </w:r>
            <w:r>
              <w:rPr>
                <w:rFonts w:hint="eastAsia" w:ascii="仿宋_GB2312" w:eastAsia="仿宋_GB2312"/>
                <w:sz w:val="30"/>
                <w:szCs w:val="30"/>
                <w:highlight w:val="none"/>
                <w:lang w:val="en-US" w:eastAsia="zh-CN"/>
              </w:rPr>
              <w:t xml:space="preserve">  </w:t>
            </w:r>
            <w:r>
              <w:rPr>
                <w:rFonts w:hint="eastAsia" w:ascii="仿宋_GB2312" w:eastAsia="仿宋_GB2312"/>
                <w:sz w:val="30"/>
                <w:szCs w:val="30"/>
                <w:highlight w:val="none"/>
              </w:rPr>
              <w:t>琰</w:t>
            </w:r>
          </w:p>
        </w:tc>
        <w:tc>
          <w:tcPr>
            <w:tcW w:w="3867" w:type="dxa"/>
            <w:vAlign w:val="center"/>
          </w:tcPr>
          <w:p>
            <w:pPr>
              <w:pStyle w:val="8"/>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17621228302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top"/>
          </w:tcPr>
          <w:p>
            <w:pPr>
              <w:jc w:val="center"/>
              <w:rPr>
                <w:rFonts w:ascii="仿宋_GB2312" w:eastAsia="仿宋_GB2312"/>
                <w:color w:val="auto"/>
                <w:sz w:val="30"/>
                <w:szCs w:val="30"/>
                <w:highlight w:val="none"/>
              </w:rPr>
            </w:pPr>
            <w:r>
              <w:rPr>
                <w:rFonts w:hint="eastAsia" w:ascii="仿宋_GB2312" w:eastAsia="仿宋_GB2312"/>
                <w:color w:val="auto"/>
                <w:sz w:val="30"/>
                <w:szCs w:val="30"/>
                <w:highlight w:val="none"/>
              </w:rPr>
              <w:t>金汇镇</w:t>
            </w:r>
          </w:p>
        </w:tc>
        <w:tc>
          <w:tcPr>
            <w:tcW w:w="1816" w:type="dxa"/>
            <w:vAlign w:val="top"/>
          </w:tcPr>
          <w:p>
            <w:pPr>
              <w:jc w:val="center"/>
              <w:rPr>
                <w:rFonts w:hint="eastAsia" w:ascii="仿宋_GB2312" w:eastAsia="仿宋_GB2312"/>
                <w:sz w:val="30"/>
                <w:szCs w:val="30"/>
                <w:highlight w:val="none"/>
                <w:lang w:eastAsia="zh-CN"/>
              </w:rPr>
            </w:pPr>
            <w:r>
              <w:rPr>
                <w:rFonts w:hint="eastAsia" w:ascii="仿宋_GB2312" w:eastAsia="仿宋_GB2312"/>
                <w:sz w:val="30"/>
                <w:szCs w:val="30"/>
                <w:highlight w:val="none"/>
                <w:lang w:eastAsia="zh-CN"/>
              </w:rPr>
              <w:t>徐秋月</w:t>
            </w:r>
          </w:p>
        </w:tc>
        <w:tc>
          <w:tcPr>
            <w:tcW w:w="3867" w:type="dxa"/>
            <w:vAlign w:val="center"/>
          </w:tcPr>
          <w:p>
            <w:pPr>
              <w:pStyle w:val="8"/>
              <w:jc w:val="center"/>
              <w:rPr>
                <w:rFonts w:hint="default" w:ascii="仿宋_GB2312" w:hAnsi="Calibri" w:eastAsia="仿宋_GB2312" w:cs="Times New Roman"/>
                <w:kern w:val="2"/>
                <w:sz w:val="30"/>
                <w:szCs w:val="30"/>
                <w:highlight w:val="none"/>
                <w:lang w:val="en-US" w:eastAsia="zh-CN" w:bidi="ar-SA"/>
              </w:rPr>
            </w:pPr>
            <w:r>
              <w:rPr>
                <w:rFonts w:hint="default" w:ascii="仿宋_GB2312" w:hAnsi="Calibri" w:eastAsia="仿宋_GB2312" w:cs="Times New Roman"/>
                <w:kern w:val="2"/>
                <w:sz w:val="30"/>
                <w:szCs w:val="30"/>
                <w:highlight w:val="none"/>
                <w:lang w:val="en-US" w:eastAsia="zh-CN" w:bidi="ar-SA"/>
              </w:rPr>
              <w:t>18621662989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896" w:type="dxa"/>
            <w:vAlign w:val="top"/>
          </w:tcPr>
          <w:p>
            <w:pPr>
              <w:jc w:val="center"/>
              <w:rPr>
                <w:rFonts w:ascii="仿宋_GB2312" w:eastAsia="仿宋_GB2312"/>
                <w:color w:val="auto"/>
                <w:sz w:val="30"/>
                <w:szCs w:val="30"/>
                <w:highlight w:val="none"/>
              </w:rPr>
            </w:pPr>
            <w:r>
              <w:rPr>
                <w:rFonts w:hint="eastAsia" w:ascii="仿宋_GB2312" w:eastAsia="仿宋_GB2312"/>
                <w:color w:val="auto"/>
                <w:sz w:val="30"/>
                <w:szCs w:val="30"/>
                <w:highlight w:val="none"/>
              </w:rPr>
              <w:t>青村镇</w:t>
            </w:r>
          </w:p>
        </w:tc>
        <w:tc>
          <w:tcPr>
            <w:tcW w:w="1816" w:type="dxa"/>
            <w:vAlign w:val="top"/>
          </w:tcPr>
          <w:p>
            <w:pPr>
              <w:jc w:val="center"/>
              <w:rPr>
                <w:rFonts w:hint="eastAsia" w:ascii="仿宋_GB2312" w:hAnsi="Calibri" w:eastAsia="仿宋_GB2312" w:cs="Times New Roman"/>
                <w:kern w:val="2"/>
                <w:sz w:val="30"/>
                <w:szCs w:val="30"/>
                <w:highlight w:val="none"/>
                <w:lang w:val="en-US" w:eastAsia="zh-CN" w:bidi="ar-SA"/>
              </w:rPr>
            </w:pPr>
            <w:r>
              <w:rPr>
                <w:rFonts w:hint="eastAsia" w:ascii="仿宋_GB2312" w:eastAsia="仿宋_GB2312"/>
                <w:sz w:val="30"/>
                <w:szCs w:val="30"/>
                <w:highlight w:val="none"/>
                <w:lang w:eastAsia="zh-CN"/>
              </w:rPr>
              <w:t>宋海波</w:t>
            </w:r>
          </w:p>
        </w:tc>
        <w:tc>
          <w:tcPr>
            <w:tcW w:w="3867" w:type="dxa"/>
            <w:vAlign w:val="center"/>
          </w:tcPr>
          <w:p>
            <w:pPr>
              <w:pStyle w:val="8"/>
              <w:jc w:val="center"/>
              <w:rPr>
                <w:rFonts w:hint="default"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17349785380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top"/>
          </w:tcPr>
          <w:p>
            <w:pPr>
              <w:jc w:val="center"/>
              <w:rPr>
                <w:rFonts w:hint="eastAsia" w:ascii="仿宋_GB2312" w:hAnsi="Calibri" w:eastAsia="仿宋_GB2312" w:cs="Times New Roman"/>
                <w:color w:val="auto"/>
                <w:kern w:val="2"/>
                <w:sz w:val="30"/>
                <w:szCs w:val="30"/>
                <w:highlight w:val="none"/>
                <w:lang w:val="en-US" w:eastAsia="zh-CN" w:bidi="ar-SA"/>
              </w:rPr>
            </w:pPr>
            <w:r>
              <w:rPr>
                <w:rFonts w:hint="eastAsia" w:ascii="仿宋_GB2312" w:eastAsia="仿宋_GB2312"/>
                <w:color w:val="auto"/>
                <w:sz w:val="30"/>
                <w:szCs w:val="30"/>
                <w:highlight w:val="none"/>
                <w:lang w:val="en-US" w:eastAsia="zh-CN"/>
              </w:rPr>
              <w:t xml:space="preserve">   </w:t>
            </w:r>
            <w:r>
              <w:rPr>
                <w:rFonts w:ascii="仿宋_GB2312" w:eastAsia="仿宋_GB2312"/>
                <w:color w:val="auto"/>
                <w:sz w:val="30"/>
                <w:szCs w:val="30"/>
                <w:highlight w:val="none"/>
              </w:rPr>
              <w:t>海湾镇    </w:t>
            </w:r>
          </w:p>
        </w:tc>
        <w:tc>
          <w:tcPr>
            <w:tcW w:w="1816" w:type="dxa"/>
            <w:vAlign w:val="top"/>
          </w:tcPr>
          <w:p>
            <w:pPr>
              <w:jc w:val="center"/>
              <w:rPr>
                <w:rFonts w:hint="eastAsia" w:ascii="仿宋_GB2312" w:hAnsi="Calibri" w:eastAsia="仿宋_GB2312" w:cs="Times New Roman"/>
                <w:kern w:val="2"/>
                <w:sz w:val="30"/>
                <w:szCs w:val="30"/>
                <w:highlight w:val="none"/>
                <w:lang w:val="en-US" w:eastAsia="zh-CN" w:bidi="ar-SA"/>
              </w:rPr>
            </w:pPr>
            <w:r>
              <w:rPr>
                <w:rFonts w:hint="eastAsia" w:ascii="仿宋_GB2312" w:eastAsia="仿宋_GB2312"/>
                <w:sz w:val="30"/>
                <w:szCs w:val="30"/>
                <w:highlight w:val="none"/>
              </w:rPr>
              <w:t>陈祉嫣</w:t>
            </w:r>
          </w:p>
        </w:tc>
        <w:tc>
          <w:tcPr>
            <w:tcW w:w="3867" w:type="dxa"/>
            <w:vAlign w:val="top"/>
          </w:tcPr>
          <w:p>
            <w:pPr>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18121405713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top"/>
          </w:tcPr>
          <w:p>
            <w:pPr>
              <w:jc w:val="center"/>
              <w:rPr>
                <w:rFonts w:hint="eastAsia" w:ascii="仿宋_GB2312" w:eastAsia="仿宋_GB2312"/>
                <w:color w:val="auto"/>
                <w:sz w:val="30"/>
                <w:szCs w:val="30"/>
                <w:highlight w:val="none"/>
                <w:lang w:eastAsia="zh-CN"/>
              </w:rPr>
            </w:pPr>
            <w:r>
              <w:rPr>
                <w:rFonts w:hint="eastAsia" w:ascii="仿宋_GB2312" w:eastAsia="仿宋_GB2312"/>
                <w:color w:val="auto"/>
                <w:sz w:val="30"/>
                <w:szCs w:val="30"/>
                <w:highlight w:val="none"/>
              </w:rPr>
              <w:t>西渡</w:t>
            </w:r>
            <w:r>
              <w:rPr>
                <w:rFonts w:hint="eastAsia" w:ascii="仿宋_GB2312" w:eastAsia="仿宋_GB2312"/>
                <w:color w:val="auto"/>
                <w:sz w:val="30"/>
                <w:szCs w:val="30"/>
                <w:highlight w:val="none"/>
                <w:lang w:eastAsia="zh-CN"/>
              </w:rPr>
              <w:t>街道</w:t>
            </w:r>
          </w:p>
        </w:tc>
        <w:tc>
          <w:tcPr>
            <w:tcW w:w="1816" w:type="dxa"/>
            <w:vAlign w:val="top"/>
          </w:tcPr>
          <w:p>
            <w:pPr>
              <w:jc w:val="center"/>
              <w:rPr>
                <w:rFonts w:hint="eastAsia" w:ascii="仿宋_GB2312" w:eastAsia="仿宋_GB2312"/>
                <w:sz w:val="30"/>
                <w:szCs w:val="30"/>
                <w:highlight w:val="none"/>
                <w:lang w:eastAsia="zh-CN"/>
              </w:rPr>
            </w:pPr>
            <w:r>
              <w:rPr>
                <w:rFonts w:hint="eastAsia" w:ascii="仿宋_GB2312" w:eastAsia="仿宋_GB2312"/>
                <w:sz w:val="30"/>
                <w:szCs w:val="30"/>
                <w:highlight w:val="none"/>
                <w:lang w:eastAsia="zh-CN"/>
              </w:rPr>
              <w:t>竹怀礼</w:t>
            </w:r>
          </w:p>
        </w:tc>
        <w:tc>
          <w:tcPr>
            <w:tcW w:w="3867" w:type="dxa"/>
            <w:vAlign w:val="center"/>
          </w:tcPr>
          <w:p>
            <w:pPr>
              <w:pStyle w:val="8"/>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15121035016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pPr>
              <w:jc w:val="center"/>
              <w:rPr>
                <w:rFonts w:hint="eastAsia" w:ascii="仿宋_GB2312" w:eastAsia="仿宋_GB2312" w:hAnsiTheme="minorHAnsi" w:cstheme="minorBidi"/>
                <w:color w:val="auto"/>
                <w:kern w:val="2"/>
                <w:sz w:val="30"/>
                <w:szCs w:val="30"/>
                <w:highlight w:val="none"/>
                <w:lang w:val="en-US" w:eastAsia="zh-CN" w:bidi="ar-SA"/>
              </w:rPr>
            </w:pPr>
            <w:r>
              <w:rPr>
                <w:rFonts w:hint="eastAsia" w:ascii="仿宋_GB2312" w:eastAsia="仿宋_GB2312"/>
                <w:color w:val="auto"/>
                <w:sz w:val="30"/>
                <w:szCs w:val="30"/>
                <w:highlight w:val="none"/>
                <w:lang w:eastAsia="zh-CN"/>
              </w:rPr>
              <w:t>头桥街道</w:t>
            </w:r>
          </w:p>
        </w:tc>
        <w:tc>
          <w:tcPr>
            <w:tcW w:w="1816" w:type="dxa"/>
            <w:vAlign w:val="top"/>
          </w:tcPr>
          <w:p>
            <w:pPr>
              <w:jc w:val="center"/>
              <w:rPr>
                <w:rFonts w:hint="eastAsia" w:ascii="仿宋_GB2312" w:eastAsia="仿宋_GB2312" w:hAnsiTheme="minorHAnsi" w:cstheme="minorBidi"/>
                <w:kern w:val="2"/>
                <w:sz w:val="30"/>
                <w:szCs w:val="30"/>
                <w:highlight w:val="none"/>
                <w:lang w:val="en-US" w:eastAsia="zh-CN" w:bidi="ar-SA"/>
              </w:rPr>
            </w:pPr>
            <w:r>
              <w:rPr>
                <w:rFonts w:hint="eastAsia" w:ascii="仿宋_GB2312" w:eastAsia="仿宋_GB2312" w:cs="Times New Roman"/>
                <w:kern w:val="2"/>
                <w:sz w:val="30"/>
                <w:szCs w:val="30"/>
                <w:highlight w:val="none"/>
                <w:lang w:val="en-US" w:eastAsia="zh-CN" w:bidi="ar-SA"/>
              </w:rPr>
              <w:t>沈佳薇</w:t>
            </w:r>
          </w:p>
        </w:tc>
        <w:tc>
          <w:tcPr>
            <w:tcW w:w="3867" w:type="dxa"/>
            <w:vAlign w:val="center"/>
          </w:tcPr>
          <w:p>
            <w:pPr>
              <w:jc w:val="center"/>
              <w:rPr>
                <w:rFonts w:hint="default" w:ascii="仿宋_GB2312" w:eastAsia="仿宋_GB2312" w:hAnsiTheme="minorHAnsi" w:cstheme="minorBidi"/>
                <w:kern w:val="2"/>
                <w:sz w:val="30"/>
                <w:szCs w:val="30"/>
                <w:highlight w:val="none"/>
                <w:lang w:val="en-US" w:eastAsia="zh-CN" w:bidi="ar-SA"/>
              </w:rPr>
            </w:pPr>
            <w:r>
              <w:rPr>
                <w:rFonts w:hint="default" w:ascii="仿宋_GB2312" w:hAnsi="Calibri" w:eastAsia="仿宋_GB2312" w:cs="Times New Roman"/>
                <w:kern w:val="2"/>
                <w:sz w:val="30"/>
                <w:szCs w:val="30"/>
                <w:highlight w:val="none"/>
                <w:lang w:val="en-US" w:eastAsia="zh-CN" w:bidi="ar-SA"/>
              </w:rPr>
              <w:t xml:space="preserve"> 18964799868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896" w:type="dxa"/>
            <w:vAlign w:val="top"/>
          </w:tcPr>
          <w:p>
            <w:pPr>
              <w:jc w:val="center"/>
              <w:rPr>
                <w:rFonts w:hint="eastAsia" w:ascii="仿宋_GB2312" w:eastAsia="仿宋_GB2312"/>
                <w:color w:val="auto"/>
                <w:sz w:val="30"/>
                <w:szCs w:val="30"/>
                <w:highlight w:val="none"/>
                <w:lang w:eastAsia="zh-CN"/>
              </w:rPr>
            </w:pPr>
            <w:r>
              <w:rPr>
                <w:rFonts w:hint="eastAsia" w:ascii="仿宋_GB2312" w:eastAsia="仿宋_GB2312"/>
                <w:color w:val="auto"/>
                <w:sz w:val="30"/>
                <w:szCs w:val="30"/>
                <w:highlight w:val="none"/>
                <w:lang w:eastAsia="zh-CN"/>
              </w:rPr>
              <w:t>海湾旅游区</w:t>
            </w:r>
          </w:p>
        </w:tc>
        <w:tc>
          <w:tcPr>
            <w:tcW w:w="1816" w:type="dxa"/>
            <w:vAlign w:val="top"/>
          </w:tcPr>
          <w:p>
            <w:pPr>
              <w:jc w:val="center"/>
              <w:rPr>
                <w:rFonts w:hint="eastAsia" w:ascii="仿宋_GB2312" w:eastAsia="仿宋_GB2312"/>
                <w:sz w:val="30"/>
                <w:szCs w:val="30"/>
                <w:highlight w:val="none"/>
              </w:rPr>
            </w:pPr>
            <w:r>
              <w:rPr>
                <w:rFonts w:hint="eastAsia" w:ascii="仿宋_GB2312" w:eastAsia="仿宋_GB2312"/>
                <w:sz w:val="30"/>
                <w:szCs w:val="30"/>
                <w:highlight w:val="none"/>
              </w:rPr>
              <w:t xml:space="preserve">俞邠然 </w:t>
            </w:r>
          </w:p>
        </w:tc>
        <w:tc>
          <w:tcPr>
            <w:tcW w:w="3867" w:type="dxa"/>
            <w:vAlign w:val="center"/>
          </w:tcPr>
          <w:p>
            <w:pPr>
              <w:pStyle w:val="8"/>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17717367226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pPr>
              <w:jc w:val="center"/>
              <w:rPr>
                <w:rFonts w:ascii="仿宋_GB2312" w:hAnsi="Calibri" w:eastAsia="仿宋_GB2312" w:cs="Times New Roman"/>
                <w:color w:val="auto"/>
                <w:kern w:val="2"/>
                <w:sz w:val="30"/>
                <w:szCs w:val="30"/>
                <w:highlight w:val="none"/>
                <w:lang w:val="en-US" w:eastAsia="zh-CN" w:bidi="ar-SA"/>
              </w:rPr>
            </w:pPr>
            <w:r>
              <w:rPr>
                <w:rFonts w:hint="eastAsia" w:ascii="仿宋_GB2312" w:eastAsia="仿宋_GB2312"/>
                <w:color w:val="auto"/>
                <w:sz w:val="30"/>
                <w:szCs w:val="30"/>
                <w:highlight w:val="none"/>
              </w:rPr>
              <w:t>工业综合开发区</w:t>
            </w:r>
          </w:p>
        </w:tc>
        <w:tc>
          <w:tcPr>
            <w:tcW w:w="1816" w:type="dxa"/>
            <w:vAlign w:val="top"/>
          </w:tcPr>
          <w:p>
            <w:pPr>
              <w:jc w:val="center"/>
              <w:rPr>
                <w:rFonts w:hint="eastAsia" w:ascii="仿宋_GB2312" w:hAnsi="Calibri" w:eastAsia="仿宋_GB2312" w:cs="Times New Roman"/>
                <w:kern w:val="2"/>
                <w:sz w:val="30"/>
                <w:szCs w:val="30"/>
                <w:highlight w:val="none"/>
                <w:lang w:val="en-US" w:eastAsia="zh-CN" w:bidi="ar-SA"/>
              </w:rPr>
            </w:pPr>
            <w:r>
              <w:rPr>
                <w:rFonts w:hint="eastAsia" w:ascii="仿宋_GB2312" w:eastAsia="仿宋_GB2312"/>
                <w:sz w:val="30"/>
                <w:szCs w:val="30"/>
                <w:highlight w:val="none"/>
                <w:lang w:eastAsia="zh-CN"/>
              </w:rPr>
              <w:t>姜辰茜</w:t>
            </w:r>
          </w:p>
        </w:tc>
        <w:tc>
          <w:tcPr>
            <w:tcW w:w="3867" w:type="dxa"/>
            <w:vAlign w:val="center"/>
          </w:tcPr>
          <w:p>
            <w:pPr>
              <w:pStyle w:val="8"/>
              <w:jc w:val="center"/>
              <w:rPr>
                <w:rFonts w:hint="default"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15121178850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pPr>
              <w:jc w:val="center"/>
              <w:rPr>
                <w:rFonts w:ascii="仿宋_GB2312" w:hAnsi="Calibri" w:eastAsia="仿宋_GB2312" w:cs="Times New Roman"/>
                <w:color w:val="auto"/>
                <w:kern w:val="2"/>
                <w:sz w:val="30"/>
                <w:szCs w:val="30"/>
                <w:highlight w:val="none"/>
                <w:lang w:val="en-US" w:eastAsia="zh-CN" w:bidi="ar-SA"/>
              </w:rPr>
            </w:pPr>
            <w:r>
              <w:rPr>
                <w:rFonts w:hint="eastAsia" w:ascii="仿宋_GB2312" w:eastAsia="仿宋_GB2312"/>
                <w:color w:val="auto"/>
                <w:sz w:val="30"/>
                <w:szCs w:val="30"/>
                <w:highlight w:val="none"/>
              </w:rPr>
              <w:t>杭州湾公司</w:t>
            </w:r>
          </w:p>
        </w:tc>
        <w:tc>
          <w:tcPr>
            <w:tcW w:w="1816" w:type="dxa"/>
            <w:vAlign w:val="top"/>
          </w:tcPr>
          <w:p>
            <w:pPr>
              <w:jc w:val="center"/>
              <w:rPr>
                <w:rFonts w:ascii="仿宋_GB2312" w:hAnsi="Calibri" w:eastAsia="仿宋_GB2312" w:cs="Times New Roman"/>
                <w:kern w:val="2"/>
                <w:sz w:val="30"/>
                <w:szCs w:val="30"/>
                <w:highlight w:val="none"/>
                <w:lang w:val="en-US" w:eastAsia="zh-CN" w:bidi="ar-SA"/>
              </w:rPr>
            </w:pPr>
            <w:r>
              <w:rPr>
                <w:rFonts w:hint="eastAsia" w:ascii="仿宋_GB2312" w:eastAsia="仿宋_GB2312"/>
                <w:sz w:val="30"/>
                <w:szCs w:val="30"/>
                <w:highlight w:val="none"/>
              </w:rPr>
              <w:t>陈伟林</w:t>
            </w:r>
          </w:p>
        </w:tc>
        <w:tc>
          <w:tcPr>
            <w:tcW w:w="3867" w:type="dxa"/>
            <w:vAlign w:val="center"/>
          </w:tcPr>
          <w:p>
            <w:pPr>
              <w:pStyle w:val="8"/>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13611620594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pPr>
              <w:jc w:val="center"/>
              <w:rPr>
                <w:rFonts w:ascii="仿宋_GB2312" w:hAnsi="Calibri" w:eastAsia="仿宋_GB2312" w:cs="Times New Roman"/>
                <w:color w:val="auto"/>
                <w:kern w:val="2"/>
                <w:sz w:val="30"/>
                <w:szCs w:val="30"/>
                <w:highlight w:val="none"/>
                <w:lang w:val="en-US" w:eastAsia="zh-CN" w:bidi="ar-SA"/>
              </w:rPr>
            </w:pPr>
            <w:r>
              <w:rPr>
                <w:rFonts w:hint="eastAsia" w:ascii="仿宋_GB2312" w:eastAsia="仿宋_GB2312"/>
                <w:color w:val="auto"/>
                <w:sz w:val="30"/>
                <w:szCs w:val="30"/>
                <w:highlight w:val="none"/>
                <w:lang w:eastAsia="zh-CN"/>
              </w:rPr>
              <w:t>东方</w:t>
            </w:r>
            <w:r>
              <w:rPr>
                <w:rFonts w:hint="eastAsia" w:ascii="仿宋_GB2312" w:eastAsia="仿宋_GB2312"/>
                <w:color w:val="auto"/>
                <w:sz w:val="30"/>
                <w:szCs w:val="30"/>
                <w:highlight w:val="none"/>
              </w:rPr>
              <w:t>美谷公司</w:t>
            </w:r>
          </w:p>
        </w:tc>
        <w:tc>
          <w:tcPr>
            <w:tcW w:w="1816" w:type="dxa"/>
            <w:vAlign w:val="top"/>
          </w:tcPr>
          <w:p>
            <w:pPr>
              <w:jc w:val="center"/>
              <w:rPr>
                <w:rFonts w:hint="eastAsia" w:ascii="仿宋_GB2312" w:eastAsia="仿宋_GB2312"/>
                <w:sz w:val="30"/>
                <w:szCs w:val="30"/>
                <w:highlight w:val="none"/>
                <w:lang w:val="en-US" w:eastAsia="zh-CN"/>
              </w:rPr>
            </w:pPr>
            <w:r>
              <w:rPr>
                <w:rFonts w:hint="eastAsia" w:ascii="仿宋_GB2312" w:eastAsia="仿宋_GB2312"/>
                <w:sz w:val="30"/>
                <w:szCs w:val="30"/>
                <w:highlight w:val="none"/>
              </w:rPr>
              <w:t>李</w:t>
            </w:r>
            <w:r>
              <w:rPr>
                <w:rFonts w:hint="eastAsia" w:ascii="仿宋_GB2312" w:eastAsia="仿宋_GB2312"/>
                <w:sz w:val="30"/>
                <w:szCs w:val="30"/>
                <w:highlight w:val="none"/>
                <w:lang w:val="en-US" w:eastAsia="zh-CN"/>
              </w:rPr>
              <w:t xml:space="preserve">  </w:t>
            </w:r>
            <w:r>
              <w:rPr>
                <w:rFonts w:hint="eastAsia" w:ascii="仿宋_GB2312" w:eastAsia="仿宋_GB2312"/>
                <w:sz w:val="30"/>
                <w:szCs w:val="30"/>
                <w:highlight w:val="none"/>
              </w:rPr>
              <w:t>晶</w:t>
            </w:r>
          </w:p>
        </w:tc>
        <w:tc>
          <w:tcPr>
            <w:tcW w:w="3867" w:type="dxa"/>
            <w:vAlign w:val="center"/>
          </w:tcPr>
          <w:p>
            <w:pPr>
              <w:jc w:val="center"/>
              <w:rPr>
                <w:rFonts w:hint="eastAsia" w:ascii="仿宋_GB2312" w:eastAsia="仿宋_GB2312"/>
                <w:sz w:val="30"/>
                <w:szCs w:val="30"/>
                <w:highlight w:val="none"/>
                <w:lang w:val="en-US" w:eastAsia="zh-CN"/>
              </w:rPr>
            </w:pPr>
            <w:r>
              <w:rPr>
                <w:rFonts w:hint="eastAsia" w:ascii="仿宋_GB2312" w:eastAsia="仿宋_GB2312"/>
                <w:sz w:val="30"/>
                <w:szCs w:val="30"/>
                <w:highlight w:val="none"/>
                <w:lang w:val="zh-CN" w:eastAsia="zh-CN"/>
              </w:rPr>
              <w:t>13671968455</w:t>
            </w:r>
          </w:p>
        </w:tc>
      </w:tr>
    </w:tbl>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altName w:val="GWZT-EN"/>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GWZT-EN"/>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A00002BF" w:usb1="184F6CFA" w:usb2="00000012" w:usb3="00000000" w:csb0="00040001" w:csb1="00000000"/>
  </w:font>
  <w:font w:name="￥ﾍﾎ￦ﾖﾇ￥ﾮﾋ￤ﾽﾓ">
    <w:altName w:val="宋体"/>
    <w:panose1 w:val="02010600040101010101"/>
    <w:charset w:val="00"/>
    <w:family w:val="auto"/>
    <w:pitch w:val="default"/>
    <w:sig w:usb0="00000000" w:usb1="00000000" w:usb2="00000000" w:usb3="00000000" w:csb0="00040001"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0YTY2MWEwZTQwMzlhZDE5ZDI4NzJiM2IyOGI5MDgifQ=="/>
  </w:docVars>
  <w:rsids>
    <w:rsidRoot w:val="B7F56DFC"/>
    <w:rsid w:val="3FBD7F5E"/>
    <w:rsid w:val="3FEF2D13"/>
    <w:rsid w:val="5DFC1C4B"/>
    <w:rsid w:val="5DFEBF36"/>
    <w:rsid w:val="5FEA9A99"/>
    <w:rsid w:val="68B8DEF7"/>
    <w:rsid w:val="772A692F"/>
    <w:rsid w:val="7D97634F"/>
    <w:rsid w:val="7ECD0C0E"/>
    <w:rsid w:val="7F3BDEE5"/>
    <w:rsid w:val="7FF753EB"/>
    <w:rsid w:val="7FFFC501"/>
    <w:rsid w:val="867E8155"/>
    <w:rsid w:val="9FD32946"/>
    <w:rsid w:val="B3CD8A22"/>
    <w:rsid w:val="B7B7AF7D"/>
    <w:rsid w:val="B7F56DFC"/>
    <w:rsid w:val="B8F2752C"/>
    <w:rsid w:val="BBB71590"/>
    <w:rsid w:val="C7ED4C93"/>
    <w:rsid w:val="DBEFD15C"/>
    <w:rsid w:val="DDDF0013"/>
    <w:rsid w:val="DEEF1AF2"/>
    <w:rsid w:val="DF7A798C"/>
    <w:rsid w:val="EBFF0687"/>
    <w:rsid w:val="EDCFBB26"/>
    <w:rsid w:val="F7F8B554"/>
    <w:rsid w:val="FBBB86FC"/>
    <w:rsid w:val="FDFE6445"/>
    <w:rsid w:val="FF1E542F"/>
    <w:rsid w:val="FF378F89"/>
    <w:rsid w:val="FFDF1D62"/>
    <w:rsid w:val="FFEB24F2"/>
    <w:rsid w:val="FFEF23EE"/>
    <w:rsid w:val="FFF7C32F"/>
    <w:rsid w:val="FFFFDB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Table Paragraph"/>
    <w:basedOn w:val="1"/>
    <w:qFormat/>
    <w:uiPriority w:val="1"/>
    <w:pPr>
      <w:autoSpaceDE w:val="0"/>
      <w:autoSpaceDN w:val="0"/>
      <w:jc w:val="left"/>
    </w:pPr>
    <w:rPr>
      <w:rFonts w:ascii="黑体" w:hAnsi="黑体" w:eastAsia="黑体" w:cs="黑体"/>
      <w:kern w:val="0"/>
      <w:sz w:val="22"/>
      <w:lang w:val="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57</TotalTime>
  <ScaleCrop>false</ScaleCrop>
  <LinksUpToDate>false</LinksUpToDate>
  <CharactersWithSpaces>0</CharactersWithSpaces>
  <Application>WPS Office_12.8.2.1112_F1E327BC-269C-435d-A152-05C5408002CA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2021-12-27T03:03:00Z</dcterms:created>
  <dc:creator>lhw060</dc:creator>
  <cp:lastModifiedBy>user</cp:lastModifiedBy>
  <dcterms:modified xsi:type="dcterms:W3CDTF">2026-06-01T15:52:36Z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2052-12.8.2.1112</vt:lpwstr>
  </property>
  <property fmtid="{D5CDD505-2E9C-101B-9397-08002B2CF9AE}" pid="3" name="ICV">
    <vt:lpwstr>4DDE2A2912AA7CD85A625B699A6CAD51_43</vt:lpwstr>
  </property>
</Properties>
</file>