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方正小标宋简体"/>
          <w:b/>
          <w:bCs/>
          <w:kern w:val="0"/>
          <w:sz w:val="32"/>
          <w:szCs w:val="32"/>
          <w:lang w:eastAsia="zh-CN"/>
        </w:rPr>
      </w:pPr>
      <w:r>
        <w:rPr>
          <w:rFonts w:ascii="Times New Roman" w:hAnsi="Times New Roman" w:eastAsia="方正小标宋简体"/>
          <w:kern w:val="0"/>
          <w:sz w:val="36"/>
          <w:szCs w:val="36"/>
        </w:rPr>
        <w:t>申报材料</w:t>
      </w:r>
      <w:r>
        <w:rPr>
          <w:rFonts w:hint="eastAsia" w:ascii="Times New Roman" w:hAnsi="Times New Roman" w:eastAsia="方正小标宋简体"/>
          <w:kern w:val="0"/>
          <w:sz w:val="36"/>
          <w:szCs w:val="36"/>
          <w:lang w:eastAsia="zh-CN"/>
        </w:rPr>
        <w:t>要求</w:t>
      </w:r>
    </w:p>
    <w:p>
      <w:pPr>
        <w:adjustRightInd w:val="0"/>
        <w:snapToGrid w:val="0"/>
        <w:spacing w:line="336" w:lineRule="auto"/>
        <w:ind w:firstLine="600" w:firstLineChars="200"/>
        <w:rPr>
          <w:rFonts w:hint="default" w:ascii="Times New Roman" w:hAnsi="Times New Roman" w:eastAsia="仿宋_GB2312"/>
          <w:sz w:val="30"/>
          <w:szCs w:val="30"/>
          <w:lang w:val="en-US" w:eastAsia="zh-CN"/>
        </w:rPr>
      </w:pP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黑体" w:hAnsi="黑体" w:eastAsia="黑体" w:cs="黑体"/>
          <w:b w:val="0"/>
          <w:bCs w:val="0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申报材料包含共性材料、个性材料和其他需要提供的佐证材料，其中共性材料为所有申报项目均需提供，个性材料根据申报资金类型不同针对性提供。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一、共性材料</w:t>
      </w:r>
    </w:p>
    <w:p>
      <w:pPr>
        <w:spacing w:line="360" w:lineRule="auto"/>
        <w:ind w:right="84" w:rightChars="40"/>
        <w:jc w:val="both"/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　　1.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奉贤区通用新材料高质量发展专项项目申请表；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2.营业执照复印件（盖公章）；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.税务机关出具的上年度完税证明；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auto"/>
          <w:sz w:val="30"/>
          <w:szCs w:val="30"/>
          <w:u w:color="000000"/>
          <w:lang w:val="en-US" w:bidi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4.上年度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u w:color="000000"/>
          <w:lang w:val="en-US" w:bidi="zh-CN"/>
        </w:rPr>
        <w:t>审计报告；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color="000000"/>
          <w:lang w:val="en-US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color="000000"/>
          <w:lang w:val="en-US" w:bidi="zh-CN"/>
          <w14:textFill>
            <w14:solidFill>
              <w14:schemeClr w14:val="tx1"/>
            </w14:solidFill>
          </w14:textFill>
        </w:rPr>
        <w:t>5.承诺书（盖公章）；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黑体" w:hAnsi="黑体" w:eastAsia="黑体" w:cs="黑体"/>
          <w:b w:val="0"/>
          <w:bCs w:val="0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二、个性材料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（一）新材料关键核心技术公关</w:t>
      </w:r>
      <w:r>
        <w:rPr>
          <w:rFonts w:hint="eastAsia" w:ascii="仿宋_GB2312" w:hAnsi="仿宋_GB2312" w:cs="仿宋_GB2312"/>
          <w:position w:val="-46"/>
          <w:lang w:val="en-US" w:eastAsia="zh-CN"/>
        </w:rPr>
        <w:t>新材料关键核心技术攻关</w:t>
      </w:r>
    </w:p>
    <w:p>
      <w:pPr>
        <w:spacing w:line="360" w:lineRule="auto"/>
        <w:ind w:right="84" w:rightChars="40"/>
        <w:jc w:val="both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eastAsia="zh-CN"/>
        </w:rPr>
        <w:t>　　　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1.二年内投入研发仪器设备（研发软件）清单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及对应发票；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围绕该项目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核心技术的知识产权证明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.科技查新报告和科技项目咨询报告；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auto"/>
          <w:sz w:val="30"/>
          <w:szCs w:val="30"/>
          <w:u w:color="000000"/>
          <w:lang w:val="en-US" w:bidi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4.可行性报告。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楷体_GB2312" w:hAnsi="楷体_GB2312" w:eastAsia="楷体_GB2312" w:cs="楷体_GB2312"/>
          <w:color w:val="auto"/>
          <w:sz w:val="30"/>
          <w:szCs w:val="30"/>
          <w:u w:color="000000"/>
          <w:lang w:val="en-US" w:bidi="zh-CN"/>
        </w:rPr>
      </w:pPr>
      <w:r>
        <w:rPr>
          <w:rFonts w:hint="eastAsia" w:ascii="楷体_GB2312" w:hAnsi="楷体_GB2312" w:eastAsia="楷体_GB2312" w:cs="楷体_GB2312"/>
          <w:color w:val="auto"/>
          <w:sz w:val="30"/>
          <w:szCs w:val="30"/>
          <w:u w:color="000000"/>
          <w:lang w:val="en-US" w:bidi="zh-CN"/>
        </w:rPr>
        <w:t>（二）新材料领域应用场景建设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1.应用场景资金投入证明；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2.研发队伍人员证明：学历及职称证书等；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3.项目承担任务书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4.联合单位合作协议；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5.联合单位营业执照。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6.可行性报告。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（三）加快中试平台创新能力建设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中试平台建设场地产权证明及相应租赁协议等；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left="636" w:leftChars="303" w:firstLine="0" w:firstLineChars="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2.建设中试平台投入小（中）试产线、基础软件和工业软件、　　　　　　　　试验设备及测试仪器等相关研发设备清单、采购合同及对应发票、付款凭证；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left="636" w:leftChars="303" w:firstLine="0" w:firstLineChars="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3.可行性报告。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（四）首批次应用和应用认证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left="636" w:leftChars="303" w:firstLine="0" w:firstLineChars="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1.入选“首批次目录”文件；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left="636" w:leftChars="303" w:firstLine="0" w:firstLineChars="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2.产品认证证书、管理体系认证证书；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left="636" w:leftChars="303" w:firstLine="0" w:firstLineChars="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3.认证合同；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left="636" w:leftChars="303" w:firstLine="0" w:firstLineChars="0"/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4.认证发票、付款凭证；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left="636" w:leftChars="303" w:firstLine="0" w:firstLineChars="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5.认证机构资质证明。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left="636" w:leftChars="303" w:firstLine="0" w:firstLineChars="0"/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（五）关键仪器和装备应用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left="636" w:leftChars="303" w:firstLine="0" w:firstLineChars="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1.企业资质证明：企业技术中心认定文件、专精特新企业认定文件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left="636" w:leftChars="303" w:firstLine="0" w:firstLineChars="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2.CNAS、CMA企业资质证明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left="636" w:leftChars="303" w:firstLine="0" w:firstLineChars="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显微镜、光谱仪、质谱仪、色谱仪、能谱仪、衍射仪以及生产过程中关键装备、精确计量设备、检验检测设备等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研发设备清单列表、采购合同及对应发票、付款凭证。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黑体" w:hAnsi="黑体" w:eastAsia="黑体" w:cs="黑体"/>
          <w:b w:val="0"/>
          <w:bCs w:val="0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三、其他补充材料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　　其他虽未列明，凡能证明符合政策条件的其他佐证材料（如专利证书、检测报告、行业认证等）均可一并提交。</w:t>
      </w:r>
    </w:p>
    <w:p>
      <w:pPr>
        <w:pStyle w:val="3"/>
        <w:widowControl/>
        <w:shd w:val="clear" w:color="auto" w:fill="FFFFFF"/>
        <w:spacing w:beforeAutospacing="0" w:afterAutospacing="0" w:line="560" w:lineRule="exact"/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77D388D"/>
    <w:rsid w:val="69398881"/>
    <w:rsid w:val="75EF5500"/>
    <w:rsid w:val="7BCD651D"/>
    <w:rsid w:val="937FA4A0"/>
    <w:rsid w:val="D77D388D"/>
    <w:rsid w:val="F7F62300"/>
    <w:rsid w:val="FCBB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5"/>
    <w:basedOn w:val="1"/>
    <w:next w:val="1"/>
    <w:qFormat/>
    <w:uiPriority w:val="0"/>
    <w:pPr>
      <w:spacing w:line="360" w:lineRule="auto"/>
      <w:ind w:firstLine="602"/>
      <w:jc w:val="center"/>
      <w:outlineLvl w:val="4"/>
    </w:pPr>
    <w:rPr>
      <w:rFonts w:cs="宋体"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352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2026-07-07T23:36:00Z</dcterms:created>
  <dc:creator>user</dc:creator>
  <cp:lastModifiedBy>user</cp:lastModifiedBy>
  <cp:lastPrinted>2026-07-28T10:06:54Z</cp:lastPrinted>
  <dcterms:modified xsi:type="dcterms:W3CDTF">2026-07-29T10:36:36Z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DC24631F87E66E2891AC4C6A25CE78D7</vt:lpwstr>
  </property>
</Properties>
</file>