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utoSpaceDN w:val="0"/>
        <w:adjustRightInd w:val="0"/>
        <w:spacing w:line="240" w:lineRule="auto"/>
        <w:jc w:val="left"/>
        <w:rPr>
          <w:rFonts w:hint="default" w:ascii="仿宋_GB2312" w:hAnsi="仿宋_GB2312" w:cs="仿宋_GB2312"/>
          <w:position w:val="-46"/>
          <w:lang w:val="en-US" w:eastAsia="zh-CN"/>
        </w:rPr>
      </w:pPr>
      <w:r>
        <w:rPr>
          <w:rFonts w:hint="eastAsia" w:ascii="仿宋_GB2312" w:hAnsi="仿宋_GB2312" w:cs="仿宋_GB2312"/>
          <w:position w:val="-46"/>
          <w:lang w:val="en-US" w:eastAsia="zh-CN"/>
        </w:rPr>
        <w:t>附件二：新材料领域</w:t>
      </w:r>
      <w:r>
        <w:rPr>
          <w:rFonts w:hint="default" w:ascii="仿宋_GB2312" w:hAnsi="仿宋_GB2312" w:cs="仿宋_GB2312"/>
          <w:position w:val="-46"/>
          <w:lang w:val="en-US" w:eastAsia="zh-CN"/>
        </w:rPr>
        <w:t>应用场景</w:t>
      </w:r>
      <w:r>
        <w:rPr>
          <w:rFonts w:hint="eastAsia" w:ascii="仿宋_GB2312" w:hAnsi="仿宋_GB2312" w:cs="仿宋_GB2312"/>
          <w:position w:val="-46"/>
          <w:lang w:val="en-US" w:eastAsia="zh-CN"/>
        </w:rPr>
        <w:t>建设</w:t>
      </w:r>
    </w:p>
    <w:p>
      <w:pPr>
        <w:numPr>
          <w:ilvl w:val="0"/>
          <w:numId w:val="0"/>
        </w:numPr>
        <w:autoSpaceDN w:val="0"/>
        <w:adjustRightInd w:val="0"/>
        <w:spacing w:line="240" w:lineRule="auto"/>
        <w:jc w:val="center"/>
        <w:rPr>
          <w:rFonts w:hint="eastAsia" w:ascii="黑体" w:hAnsi="黑体" w:eastAsia="黑体" w:cs="黑体"/>
          <w:position w:val="-46"/>
          <w:lang w:val="en-US" w:eastAsia="zh-CN"/>
        </w:rPr>
      </w:pPr>
      <w:r>
        <w:rPr>
          <w:rFonts w:hint="eastAsia" w:ascii="黑体" w:hAnsi="黑体" w:eastAsia="黑体" w:cs="黑体"/>
          <w:position w:val="-46"/>
          <w:lang w:val="en-US" w:eastAsia="zh-CN"/>
        </w:rPr>
        <w:t>项目信息表</w:t>
      </w:r>
    </w:p>
    <w:tbl>
      <w:tblPr>
        <w:tblStyle w:val="8"/>
        <w:tblW w:w="90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b/>
                <w:bCs/>
                <w:sz w:val="24"/>
                <w:szCs w:val="24"/>
              </w:rPr>
              <w:t>（一）申报单位情况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牵头单位名称</w:t>
            </w:r>
          </w:p>
        </w:tc>
        <w:tc>
          <w:tcPr>
            <w:tcW w:w="7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组织机构代码</w:t>
            </w:r>
          </w:p>
        </w:tc>
        <w:tc>
          <w:tcPr>
            <w:tcW w:w="7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牵头单位地址</w:t>
            </w:r>
          </w:p>
        </w:tc>
        <w:tc>
          <w:tcPr>
            <w:tcW w:w="7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牵头单位简介</w:t>
            </w:r>
          </w:p>
        </w:tc>
        <w:tc>
          <w:tcPr>
            <w:tcW w:w="7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包括成立时间、主营业务、主要产品、技术实力、发展历程等基本情况，以及所获论文、专利、软件著作权、标准、专著、比赛奖励等情况（需提供证明材料附后）（本部分内容不超过500字）。</w:t>
            </w:r>
          </w:p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5"/>
            </w:pPr>
          </w:p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联合申报的企业或机构简介</w:t>
            </w:r>
          </w:p>
        </w:tc>
        <w:tc>
          <w:tcPr>
            <w:tcW w:w="7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（重点突出联合申报企业或机构在申报方向的特色、优势等，每个联合体成员简介不超过500字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。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）</w:t>
            </w:r>
          </w:p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5"/>
              <w:jc w:val="both"/>
            </w:pPr>
          </w:p>
          <w:p/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9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b/>
                <w:bCs/>
                <w:sz w:val="24"/>
                <w:szCs w:val="24"/>
              </w:rPr>
              <w:t>（二）</w:t>
            </w:r>
            <w:r>
              <w:rPr>
                <w:rFonts w:hint="eastAsia" w:ascii="Times New Roman" w:hAnsi="Times New Roman" w:eastAsia="楷体_GB2312"/>
                <w:b/>
                <w:bCs/>
                <w:sz w:val="24"/>
                <w:szCs w:val="24"/>
              </w:rPr>
              <w:t>应用场景</w:t>
            </w:r>
            <w:r>
              <w:rPr>
                <w:rFonts w:ascii="Times New Roman" w:hAnsi="Times New Roman" w:eastAsia="楷体_GB2312"/>
                <w:b/>
                <w:bCs/>
                <w:sz w:val="24"/>
                <w:szCs w:val="24"/>
              </w:rPr>
              <w:t>任务基本信息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应用场景名称</w:t>
            </w:r>
          </w:p>
        </w:tc>
        <w:tc>
          <w:tcPr>
            <w:tcW w:w="7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应体现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重点领域应用场景情况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3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应用场景</w:t>
            </w:r>
          </w:p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重点领域</w:t>
            </w:r>
          </w:p>
        </w:tc>
        <w:tc>
          <w:tcPr>
            <w:tcW w:w="7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领域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1：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集成电路　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领域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７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航空航天</w:t>
            </w:r>
          </w:p>
          <w:p>
            <w:pPr>
              <w:snapToGrid w:val="0"/>
              <w:spacing w:before="62" w:beforeLines="20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领域2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生物医药　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领域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８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核电</w:t>
            </w:r>
          </w:p>
          <w:p>
            <w:pPr>
              <w:snapToGrid w:val="0"/>
              <w:spacing w:before="62" w:beforeLines="20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领域3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人工智能　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领域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９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功能性化妆品</w:t>
            </w:r>
          </w:p>
          <w:p>
            <w:pPr>
              <w:snapToGrid w:val="0"/>
              <w:spacing w:before="62" w:beforeLines="20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领域4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绿色能源　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领域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食品</w:t>
            </w:r>
          </w:p>
          <w:p>
            <w:pPr>
              <w:snapToGrid w:val="0"/>
              <w:spacing w:before="62" w:beforeLines="20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领域5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生物制造　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领域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其他</w:t>
            </w:r>
          </w:p>
          <w:p>
            <w:pPr>
              <w:snapToGrid w:val="0"/>
              <w:spacing w:before="62" w:beforeLines="20"/>
              <w:jc w:val="left"/>
              <w:rPr>
                <w:rFonts w:hint="eastAsia" w:eastAsia="仿宋_GB2312"/>
                <w:highlight w:val="yellow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领域6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智能装备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必要性和可行性分析</w:t>
            </w:r>
          </w:p>
        </w:tc>
        <w:tc>
          <w:tcPr>
            <w:tcW w:w="7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概述应用场景创新任务对技术进步、产业发展、社会治理等的重要意义，并客观分析任务得到必要性和可行性。（不超过500字）</w:t>
            </w:r>
          </w:p>
          <w:p>
            <w:pPr>
              <w:snapToGrid w:val="0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5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应用场景</w:t>
            </w:r>
          </w:p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任务概述</w:t>
            </w:r>
          </w:p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包括应用场景任务名称、创新内容及在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重点产业、未来产业重点领域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的显著应用价值、现有基础和相关进展，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自立项之日起2年内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预期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取得的经济和社会效益，以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及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对产业的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支撑服务水平等情况（不超过1000字）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。</w:t>
            </w:r>
          </w:p>
          <w:p>
            <w:pPr>
              <w:snapToGrid w:val="0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napToGrid w:val="0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napToGrid w:val="0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napToGrid w:val="0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napToGrid w:val="0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napToGrid w:val="0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ind w:firstLine="234" w:firstLineChars="1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5"/>
              <w:jc w:val="both"/>
              <w:rPr>
                <w:sz w:val="24"/>
                <w:szCs w:val="24"/>
              </w:rPr>
            </w:pPr>
          </w:p>
          <w:p/>
        </w:tc>
      </w:tr>
    </w:tbl>
    <w:p>
      <w:pPr>
        <w:jc w:val="center"/>
        <w:rPr>
          <w:rFonts w:ascii="黑体" w:eastAsia="黑体"/>
          <w:b w:val="0"/>
          <w:bCs w:val="0"/>
          <w:szCs w:val="32"/>
        </w:rPr>
      </w:pPr>
      <w:r>
        <w:rPr>
          <w:rFonts w:hint="eastAsia" w:ascii="黑体" w:eastAsia="黑体"/>
          <w:b w:val="0"/>
          <w:bCs w:val="0"/>
          <w:szCs w:val="32"/>
        </w:rPr>
        <w:t>项目资金筹措和投入</w:t>
      </w:r>
      <w:r>
        <w:rPr>
          <w:rFonts w:hint="eastAsia" w:ascii="黑体" w:eastAsia="黑体"/>
          <w:b w:val="0"/>
          <w:bCs w:val="0"/>
          <w:szCs w:val="32"/>
          <w:lang w:eastAsia="zh-CN"/>
        </w:rPr>
        <w:t>及人员</w:t>
      </w:r>
      <w:r>
        <w:rPr>
          <w:rFonts w:hint="eastAsia" w:ascii="黑体" w:eastAsia="黑体"/>
          <w:b w:val="0"/>
          <w:bCs w:val="0"/>
          <w:szCs w:val="32"/>
        </w:rPr>
        <w:t>情况表</w:t>
      </w:r>
    </w:p>
    <w:tbl>
      <w:tblPr>
        <w:tblStyle w:val="9"/>
        <w:tblW w:w="9209" w:type="dxa"/>
        <w:tblInd w:w="-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7"/>
        <w:gridCol w:w="4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13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费用构成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5137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项目总投资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①+②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）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137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其中：①研发费用（不低于总投入50%）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5137" w:type="dxa"/>
            <w:noWrap w:val="0"/>
            <w:vAlign w:val="center"/>
          </w:tcPr>
          <w:p>
            <w:pPr>
              <w:spacing w:line="300" w:lineRule="exact"/>
              <w:ind w:firstLine="702" w:firstLineChars="3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②其它投入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5137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eastAsia="zh-CN"/>
              </w:rPr>
              <w:t>联合研发队伍人数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  <w:lang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Cs w:val="32"/>
                <w:lang w:eastAsia="zh-CN"/>
              </w:rPr>
              <w:t>　　　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eastAsia="zh-CN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37" w:type="dxa"/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eastAsia="zh-CN"/>
              </w:rPr>
              <w:t>其中：博士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>　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人  硕士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>　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人　本科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>　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  <w:lang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eastAsia="zh-CN"/>
              </w:rPr>
              <w:t>其中：高级职称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>　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人；中级职称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>　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人</w:t>
            </w:r>
          </w:p>
        </w:tc>
      </w:tr>
    </w:tbl>
    <w:p>
      <w:pPr>
        <w:numPr>
          <w:ilvl w:val="0"/>
          <w:numId w:val="0"/>
        </w:numPr>
        <w:autoSpaceDN w:val="0"/>
        <w:adjustRightInd w:val="0"/>
        <w:spacing w:line="240" w:lineRule="auto"/>
        <w:ind w:leftChars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autoSpaceDN w:val="0"/>
        <w:adjustRightInd w:val="0"/>
        <w:spacing w:line="240" w:lineRule="auto"/>
        <w:ind w:leftChars="0"/>
        <w:jc w:val="left"/>
        <w:rPr>
          <w:rFonts w:hint="eastAsia"/>
          <w:sz w:val="28"/>
          <w:szCs w:val="18"/>
          <w:lang w:val="en-US" w:eastAsia="zh-CN"/>
        </w:rPr>
      </w:pPr>
      <w:r>
        <w:rPr>
          <w:rFonts w:hint="eastAsia"/>
          <w:sz w:val="28"/>
          <w:szCs w:val="18"/>
          <w:lang w:val="en-US" w:eastAsia="zh-CN"/>
        </w:rPr>
        <w:t>可行性报告：</w:t>
      </w:r>
    </w:p>
    <w:p>
      <w:pPr>
        <w:numPr>
          <w:ilvl w:val="0"/>
          <w:numId w:val="0"/>
        </w:numPr>
        <w:autoSpaceDN w:val="0"/>
        <w:adjustRightInd w:val="0"/>
        <w:spacing w:line="240" w:lineRule="auto"/>
        <w:ind w:leftChars="0"/>
        <w:jc w:val="left"/>
        <w:rPr>
          <w:rFonts w:hint="eastAsia"/>
          <w:sz w:val="28"/>
          <w:szCs w:val="18"/>
          <w:lang w:val="en-US" w:eastAsia="zh-CN"/>
        </w:rPr>
      </w:pPr>
      <w:r>
        <w:rPr>
          <w:rFonts w:hint="eastAsia"/>
          <w:sz w:val="28"/>
          <w:szCs w:val="18"/>
          <w:lang w:val="en-US" w:eastAsia="zh-CN"/>
        </w:rPr>
        <w:t>包括：（1）应用场景任务介绍：应用场景任务名称、攻关关键环节、创新内容及在重点产业、未来产业重点领域的显著应用价值；（2）应用场景单位现有基础及相关进展：现有基础、相关进展、（3）重点攻关目标及计划：预期目标、重点任务攻关计划、组织保障机制、潜在问题及应对举措等。</w:t>
      </w:r>
    </w:p>
    <w:p>
      <w:pPr>
        <w:numPr>
          <w:ilvl w:val="0"/>
          <w:numId w:val="0"/>
        </w:numPr>
        <w:autoSpaceDN w:val="0"/>
        <w:adjustRightInd w:val="0"/>
        <w:spacing w:line="240" w:lineRule="auto"/>
        <w:ind w:leftChars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autoSpaceDN w:val="0"/>
        <w:adjustRightInd w:val="0"/>
        <w:spacing w:line="240" w:lineRule="auto"/>
        <w:ind w:leftChars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autoSpaceDN w:val="0"/>
        <w:adjustRightInd w:val="0"/>
        <w:spacing w:line="240" w:lineRule="auto"/>
        <w:ind w:leftChars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autoSpaceDN w:val="0"/>
        <w:adjustRightInd w:val="0"/>
        <w:spacing w:line="240" w:lineRule="auto"/>
        <w:ind w:leftChars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autoSpaceDN w:val="0"/>
        <w:adjustRightInd w:val="0"/>
        <w:spacing w:line="240" w:lineRule="auto"/>
        <w:ind w:leftChars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autoSpaceDN w:val="0"/>
        <w:adjustRightInd w:val="0"/>
        <w:spacing w:line="240" w:lineRule="auto"/>
        <w:ind w:leftChars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autoSpaceDN w:val="0"/>
        <w:adjustRightInd w:val="0"/>
        <w:spacing w:line="240" w:lineRule="auto"/>
        <w:ind w:leftChars="0"/>
        <w:jc w:val="left"/>
        <w:rPr>
          <w:rFonts w:hint="eastAsia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autoSpaceDN w:val="0"/>
        <w:adjustRightInd w:val="0"/>
        <w:spacing w:line="240" w:lineRule="auto"/>
        <w:ind w:leftChars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autoSpaceDN w:val="0"/>
        <w:adjustRightInd w:val="0"/>
        <w:spacing w:line="240" w:lineRule="auto"/>
        <w:ind w:leftChars="0"/>
        <w:jc w:val="left"/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347" w:right="1474" w:bottom="1259" w:left="1588" w:header="851" w:footer="1049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AndChars" w:linePitch="590" w:charSpace="12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华文中宋"/>
    <w:panose1 w:val="02040503050406030204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after="0" w:afterLines="220" w:line="432" w:lineRule="auto"/>
      <w:ind w:left="308" w:leftChars="1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2124"/>
        <w:tab w:val="clear" w:pos="4153"/>
      </w:tabs>
      <w:spacing w:line="473" w:lineRule="auto"/>
      <w:ind w:left="308" w:leftChars="100"/>
      <w:jc w:val="left"/>
      <w:rPr>
        <w:rStyle w:val="11"/>
        <w:rFonts w:hint="eastAsia" w:ascii="宋体" w:hAnsi="宋体" w:eastAsia="宋体"/>
        <w:position w:val="-28"/>
        <w:sz w:val="28"/>
      </w:rPr>
    </w:pPr>
    <w:r>
      <w:rPr>
        <w:rStyle w:val="11"/>
        <w:rFonts w:hint="eastAsia" w:ascii="宋体" w:hAnsi="宋体" w:eastAsia="宋体"/>
        <w:position w:val="-28"/>
        <w:sz w:val="28"/>
      </w:rPr>
      <w:t xml:space="preserve">— </w:t>
    </w:r>
    <w:r>
      <w:rPr>
        <w:rFonts w:hint="eastAsia" w:ascii="宋体" w:hAnsi="宋体" w:eastAsia="宋体"/>
        <w:position w:val="-28"/>
        <w:sz w:val="28"/>
      </w:rPr>
      <w:fldChar w:fldCharType="begin"/>
    </w:r>
    <w:r>
      <w:rPr>
        <w:rStyle w:val="11"/>
        <w:rFonts w:hint="eastAsia" w:ascii="宋体" w:hAnsi="宋体" w:eastAsia="宋体"/>
        <w:position w:val="-28"/>
        <w:sz w:val="28"/>
      </w:rPr>
      <w:instrText xml:space="preserve"> PAGE </w:instrText>
    </w:r>
    <w:r>
      <w:rPr>
        <w:rFonts w:hint="eastAsia" w:ascii="宋体" w:hAnsi="宋体" w:eastAsia="宋体"/>
        <w:position w:val="-28"/>
        <w:sz w:val="28"/>
      </w:rPr>
      <w:fldChar w:fldCharType="separate"/>
    </w:r>
    <w:r>
      <w:rPr>
        <w:rStyle w:val="11"/>
        <w:rFonts w:hint="eastAsia" w:ascii="宋体" w:hAnsi="宋体" w:eastAsia="宋体"/>
        <w:position w:val="-28"/>
        <w:sz w:val="28"/>
      </w:rPr>
      <w:t>2</w:t>
    </w:r>
    <w:r>
      <w:rPr>
        <w:rFonts w:hint="eastAsia" w:ascii="宋体" w:hAnsi="宋体" w:eastAsia="宋体"/>
        <w:position w:val="-28"/>
        <w:sz w:val="28"/>
      </w:rPr>
      <w:fldChar w:fldCharType="end"/>
    </w:r>
    <w:r>
      <w:rPr>
        <w:rFonts w:hint="eastAsia" w:ascii="宋体" w:hAnsi="宋体" w:eastAsia="宋体"/>
        <w:position w:val="-28"/>
        <w:sz w:val="28"/>
      </w:rPr>
      <w:t xml:space="preserve"> </w:t>
    </w:r>
    <w:r>
      <w:rPr>
        <w:rStyle w:val="11"/>
        <w:rFonts w:hint="eastAsia" w:ascii="宋体" w:hAnsi="宋体" w:eastAsia="宋体"/>
        <w:position w:val="-28"/>
        <w:sz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chineseCountingThousand"/>
      <w:pStyle w:val="14"/>
      <w:suff w:val="space"/>
      <w:lvlText w:val="第%1章"/>
      <w:lvlJc w:val="left"/>
      <w:pPr>
        <w:ind w:left="0" w:firstLine="454"/>
      </w:pPr>
      <w:rPr>
        <w:rFonts w:hint="eastAsia" w:eastAsia="方正黑体_GBK"/>
        <w:color w:val="auto"/>
      </w:rPr>
    </w:lvl>
    <w:lvl w:ilvl="1" w:tentative="0">
      <w:start w:val="1"/>
      <w:numFmt w:val="chineseCountingThousand"/>
      <w:suff w:val="space"/>
      <w:lvlText w:val="第%2条"/>
      <w:lvlJc w:val="left"/>
      <w:pPr>
        <w:ind w:left="0" w:firstLine="0"/>
      </w:pPr>
      <w:rPr>
        <w:rFonts w:hint="eastAsia" w:eastAsia="方正黑体_GBK"/>
        <w:color w:val="auto"/>
      </w:rPr>
    </w:lvl>
    <w:lvl w:ilvl="2" w:tentative="0">
      <w:start w:val="1"/>
      <w:numFmt w:val="chineseCountingThousand"/>
      <w:suff w:val="space"/>
      <w:lvlText w:val="第%3条"/>
      <w:lvlJc w:val="left"/>
      <w:pPr>
        <w:ind w:left="0" w:firstLine="454"/>
      </w:pPr>
      <w:rPr>
        <w:rFonts w:hint="eastAsia"/>
        <w:color w:val="auto"/>
      </w:rPr>
    </w:lvl>
    <w:lvl w:ilvl="3" w:tentative="0">
      <w:start w:val="1"/>
      <w:numFmt w:val="chineseCountingThousand"/>
      <w:suff w:val="space"/>
      <w:lvlText w:val="（%4）"/>
      <w:lvlJc w:val="left"/>
      <w:pPr>
        <w:ind w:left="0" w:firstLine="340"/>
      </w:pPr>
      <w:rPr>
        <w:rFonts w:hint="eastAsia"/>
        <w:color w:val="auto"/>
      </w:rPr>
    </w:lvl>
    <w:lvl w:ilvl="4" w:tentative="0">
      <w:start w:val="1"/>
      <w:numFmt w:val="decimal"/>
      <w:suff w:val="space"/>
      <w:lvlText w:val="%5．"/>
      <w:lvlJc w:val="left"/>
      <w:pPr>
        <w:ind w:left="0" w:firstLine="454"/>
      </w:pPr>
      <w:rPr>
        <w:rFonts w:hint="eastAsia"/>
        <w:color w:val="auto"/>
      </w:rPr>
    </w:lvl>
    <w:lvl w:ilvl="5" w:tentative="0">
      <w:start w:val="1"/>
      <w:numFmt w:val="decimal"/>
      <w:suff w:val="space"/>
      <w:lvlText w:val="（%6）"/>
      <w:lvlJc w:val="left"/>
      <w:pPr>
        <w:ind w:left="0" w:firstLine="340"/>
      </w:pPr>
      <w:rPr>
        <w:rFonts w:hint="eastAsia"/>
        <w:color w:val="auto"/>
      </w:rPr>
    </w:lvl>
    <w:lvl w:ilvl="6" w:tentative="0">
      <w:start w:val="1"/>
      <w:numFmt w:val="decimalEnclosedCircle"/>
      <w:suff w:val="space"/>
      <w:lvlText w:val="%7 "/>
      <w:lvlJc w:val="left"/>
      <w:pPr>
        <w:ind w:left="0" w:firstLine="454"/>
      </w:pPr>
      <w:rPr>
        <w:rFonts w:hint="eastAsia"/>
        <w:color w:val="auto"/>
      </w:rPr>
    </w:lvl>
    <w:lvl w:ilvl="7" w:tentative="0">
      <w:start w:val="1"/>
      <w:numFmt w:val="decimal"/>
      <w:suff w:val="space"/>
      <w:lvlText w:val="%8）"/>
      <w:lvlJc w:val="left"/>
      <w:pPr>
        <w:ind w:left="0" w:firstLine="454"/>
      </w:pPr>
      <w:rPr>
        <w:rFonts w:hint="eastAsia"/>
        <w:color w:val="auto"/>
      </w:rPr>
    </w:lvl>
    <w:lvl w:ilvl="8" w:tentative="0">
      <w:start w:val="1"/>
      <w:numFmt w:val="none"/>
      <w:suff w:val="space"/>
      <w:lvlText w:val="a．"/>
      <w:lvlJc w:val="left"/>
      <w:pPr>
        <w:ind w:left="0" w:firstLine="454"/>
      </w:pPr>
      <w:rPr>
        <w:rFonts w:hint="eastAsia"/>
        <w:color w:val="auto"/>
      </w:rPr>
    </w:lvl>
  </w:abstractNum>
  <w:abstractNum w:abstractNumId="1">
    <w:nsid w:val="20CD1E29"/>
    <w:multiLevelType w:val="multilevel"/>
    <w:tmpl w:val="20CD1E29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1.%2.%3.%4"/>
      <w:lvlJc w:val="left"/>
      <w:pPr>
        <w:ind w:left="1006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308"/>
  <w:drawingGridVerticalSpacing w:val="295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DocStyle" w:val="2"/>
  </w:docVars>
  <w:rsids>
    <w:rsidRoot w:val="00172A27"/>
    <w:rsid w:val="00743388"/>
    <w:rsid w:val="00C213CA"/>
    <w:rsid w:val="00C6248C"/>
    <w:rsid w:val="010272F8"/>
    <w:rsid w:val="01237E2F"/>
    <w:rsid w:val="01520CB9"/>
    <w:rsid w:val="01593EC7"/>
    <w:rsid w:val="01F76A7D"/>
    <w:rsid w:val="036A709F"/>
    <w:rsid w:val="0395216D"/>
    <w:rsid w:val="055D2DDD"/>
    <w:rsid w:val="055F3749"/>
    <w:rsid w:val="05773680"/>
    <w:rsid w:val="06C52564"/>
    <w:rsid w:val="07020F0F"/>
    <w:rsid w:val="07552254"/>
    <w:rsid w:val="08115849"/>
    <w:rsid w:val="08934B1E"/>
    <w:rsid w:val="089559CA"/>
    <w:rsid w:val="0999523A"/>
    <w:rsid w:val="0A596A08"/>
    <w:rsid w:val="0C005ABF"/>
    <w:rsid w:val="0C686768"/>
    <w:rsid w:val="0CC81EE2"/>
    <w:rsid w:val="0DAC4DFC"/>
    <w:rsid w:val="0DF04F6A"/>
    <w:rsid w:val="0E750A47"/>
    <w:rsid w:val="0E937FF7"/>
    <w:rsid w:val="0F22043C"/>
    <w:rsid w:val="101B23FC"/>
    <w:rsid w:val="104B514A"/>
    <w:rsid w:val="10BC0EFD"/>
    <w:rsid w:val="10CB508F"/>
    <w:rsid w:val="11397297"/>
    <w:rsid w:val="11B13797"/>
    <w:rsid w:val="11C52438"/>
    <w:rsid w:val="12413F80"/>
    <w:rsid w:val="126343B4"/>
    <w:rsid w:val="134273A6"/>
    <w:rsid w:val="13B341E1"/>
    <w:rsid w:val="13D609D3"/>
    <w:rsid w:val="15651165"/>
    <w:rsid w:val="15C7386F"/>
    <w:rsid w:val="15FA1B1D"/>
    <w:rsid w:val="165F0016"/>
    <w:rsid w:val="16B447CE"/>
    <w:rsid w:val="16B7766D"/>
    <w:rsid w:val="17A91B11"/>
    <w:rsid w:val="184F4570"/>
    <w:rsid w:val="1887756F"/>
    <w:rsid w:val="18FA44BA"/>
    <w:rsid w:val="19391A4D"/>
    <w:rsid w:val="198E6CD6"/>
    <w:rsid w:val="19AD57B1"/>
    <w:rsid w:val="1ACD7E07"/>
    <w:rsid w:val="1B486B8B"/>
    <w:rsid w:val="1B795D21"/>
    <w:rsid w:val="1B884F69"/>
    <w:rsid w:val="1BD702B9"/>
    <w:rsid w:val="1C022402"/>
    <w:rsid w:val="1C8D125E"/>
    <w:rsid w:val="1CF1208B"/>
    <w:rsid w:val="1D584F32"/>
    <w:rsid w:val="1EDD13EC"/>
    <w:rsid w:val="1F657EA0"/>
    <w:rsid w:val="1FC15723"/>
    <w:rsid w:val="20BC44EC"/>
    <w:rsid w:val="21672AEF"/>
    <w:rsid w:val="21C71F93"/>
    <w:rsid w:val="21CE6E10"/>
    <w:rsid w:val="229D2256"/>
    <w:rsid w:val="22D747B2"/>
    <w:rsid w:val="231C31EC"/>
    <w:rsid w:val="23807427"/>
    <w:rsid w:val="23AD2F9D"/>
    <w:rsid w:val="23D4284D"/>
    <w:rsid w:val="24020C24"/>
    <w:rsid w:val="24416FD5"/>
    <w:rsid w:val="24847EF8"/>
    <w:rsid w:val="25457864"/>
    <w:rsid w:val="25A226B0"/>
    <w:rsid w:val="26E32EDA"/>
    <w:rsid w:val="2759091B"/>
    <w:rsid w:val="27B457B1"/>
    <w:rsid w:val="27BD66B9"/>
    <w:rsid w:val="28283572"/>
    <w:rsid w:val="283A128D"/>
    <w:rsid w:val="284D067C"/>
    <w:rsid w:val="2A8668D4"/>
    <w:rsid w:val="2AEE177B"/>
    <w:rsid w:val="2B110A36"/>
    <w:rsid w:val="2B265158"/>
    <w:rsid w:val="2B4A6612"/>
    <w:rsid w:val="2BDE3AC1"/>
    <w:rsid w:val="2CAA58E0"/>
    <w:rsid w:val="2CB846A3"/>
    <w:rsid w:val="2E81295C"/>
    <w:rsid w:val="2E9F6689"/>
    <w:rsid w:val="2EE338FA"/>
    <w:rsid w:val="2EF00A12"/>
    <w:rsid w:val="2F3B6F11"/>
    <w:rsid w:val="2FC254E7"/>
    <w:rsid w:val="30200924"/>
    <w:rsid w:val="310600FC"/>
    <w:rsid w:val="315F0A35"/>
    <w:rsid w:val="31C12A2E"/>
    <w:rsid w:val="31FA3E8C"/>
    <w:rsid w:val="32775F33"/>
    <w:rsid w:val="328535DA"/>
    <w:rsid w:val="33954F92"/>
    <w:rsid w:val="33D56C16"/>
    <w:rsid w:val="33FB26D9"/>
    <w:rsid w:val="340145E2"/>
    <w:rsid w:val="34800678"/>
    <w:rsid w:val="3598597D"/>
    <w:rsid w:val="35EB5E64"/>
    <w:rsid w:val="36144F46"/>
    <w:rsid w:val="36672E4C"/>
    <w:rsid w:val="36732D61"/>
    <w:rsid w:val="36BA0F57"/>
    <w:rsid w:val="37BF4F82"/>
    <w:rsid w:val="37FD60EC"/>
    <w:rsid w:val="383E6B55"/>
    <w:rsid w:val="39006440"/>
    <w:rsid w:val="39F21EE8"/>
    <w:rsid w:val="3A7641F6"/>
    <w:rsid w:val="3A7A647F"/>
    <w:rsid w:val="3AAFA73A"/>
    <w:rsid w:val="3AB55CFA"/>
    <w:rsid w:val="3B5694C7"/>
    <w:rsid w:val="3B815693"/>
    <w:rsid w:val="3BB24130"/>
    <w:rsid w:val="3BFBEA69"/>
    <w:rsid w:val="3D114E3F"/>
    <w:rsid w:val="3D4E4CA4"/>
    <w:rsid w:val="3D642E40"/>
    <w:rsid w:val="3DD376D7"/>
    <w:rsid w:val="3F6C0F96"/>
    <w:rsid w:val="3F7B1682"/>
    <w:rsid w:val="3FDCD335"/>
    <w:rsid w:val="406F5B46"/>
    <w:rsid w:val="4093764A"/>
    <w:rsid w:val="40965C4E"/>
    <w:rsid w:val="413B3F95"/>
    <w:rsid w:val="41554B3E"/>
    <w:rsid w:val="419633AA"/>
    <w:rsid w:val="41FF1754"/>
    <w:rsid w:val="42652EF0"/>
    <w:rsid w:val="42B76D04"/>
    <w:rsid w:val="42F8776E"/>
    <w:rsid w:val="439351BD"/>
    <w:rsid w:val="448C7B84"/>
    <w:rsid w:val="452C3E8A"/>
    <w:rsid w:val="45610E61"/>
    <w:rsid w:val="45D1241A"/>
    <w:rsid w:val="464C1D63"/>
    <w:rsid w:val="46783EAC"/>
    <w:rsid w:val="46D6EF7E"/>
    <w:rsid w:val="472C13D1"/>
    <w:rsid w:val="47382C65"/>
    <w:rsid w:val="48405988"/>
    <w:rsid w:val="48547F3A"/>
    <w:rsid w:val="485943C2"/>
    <w:rsid w:val="487D16AC"/>
    <w:rsid w:val="49742AC1"/>
    <w:rsid w:val="49765A93"/>
    <w:rsid w:val="4B2657DA"/>
    <w:rsid w:val="4B96366F"/>
    <w:rsid w:val="4BB84D48"/>
    <w:rsid w:val="4C0A34CE"/>
    <w:rsid w:val="4C677BAC"/>
    <w:rsid w:val="4C7401A4"/>
    <w:rsid w:val="4CD51C9D"/>
    <w:rsid w:val="4E122B2D"/>
    <w:rsid w:val="4E144BA8"/>
    <w:rsid w:val="4E213EBD"/>
    <w:rsid w:val="4E4862FB"/>
    <w:rsid w:val="4E542446"/>
    <w:rsid w:val="4E550E94"/>
    <w:rsid w:val="4F737FE7"/>
    <w:rsid w:val="4F820602"/>
    <w:rsid w:val="4FF036BA"/>
    <w:rsid w:val="500F7E65"/>
    <w:rsid w:val="504870C6"/>
    <w:rsid w:val="5051749F"/>
    <w:rsid w:val="50A87999"/>
    <w:rsid w:val="50D95330"/>
    <w:rsid w:val="50EC55C1"/>
    <w:rsid w:val="51ED2C7A"/>
    <w:rsid w:val="52000925"/>
    <w:rsid w:val="52514F1D"/>
    <w:rsid w:val="52537B5F"/>
    <w:rsid w:val="525F1CB4"/>
    <w:rsid w:val="52C9005E"/>
    <w:rsid w:val="535769C9"/>
    <w:rsid w:val="535B2E50"/>
    <w:rsid w:val="536A63FE"/>
    <w:rsid w:val="540A12D9"/>
    <w:rsid w:val="548B2A89"/>
    <w:rsid w:val="54963482"/>
    <w:rsid w:val="55696475"/>
    <w:rsid w:val="55886FE9"/>
    <w:rsid w:val="55F846C9"/>
    <w:rsid w:val="5634122E"/>
    <w:rsid w:val="581F6921"/>
    <w:rsid w:val="583706E0"/>
    <w:rsid w:val="58F3622B"/>
    <w:rsid w:val="59933F56"/>
    <w:rsid w:val="59DA6BF7"/>
    <w:rsid w:val="5A363A8E"/>
    <w:rsid w:val="5AB3246B"/>
    <w:rsid w:val="5B3B553A"/>
    <w:rsid w:val="5B97F8B8"/>
    <w:rsid w:val="5CFF3ABE"/>
    <w:rsid w:val="5DC64C56"/>
    <w:rsid w:val="5EFF8B0F"/>
    <w:rsid w:val="5F110489"/>
    <w:rsid w:val="5F6A0B17"/>
    <w:rsid w:val="5F6C1307"/>
    <w:rsid w:val="5F8D9615"/>
    <w:rsid w:val="5F9C6D68"/>
    <w:rsid w:val="5FDF0509"/>
    <w:rsid w:val="61465A39"/>
    <w:rsid w:val="61E861BF"/>
    <w:rsid w:val="61EE1E65"/>
    <w:rsid w:val="622110EA"/>
    <w:rsid w:val="62747816"/>
    <w:rsid w:val="62BF8D43"/>
    <w:rsid w:val="63886FFF"/>
    <w:rsid w:val="640A312F"/>
    <w:rsid w:val="65220379"/>
    <w:rsid w:val="65281BA7"/>
    <w:rsid w:val="65A84DB0"/>
    <w:rsid w:val="66BB7FF3"/>
    <w:rsid w:val="66FC0F03"/>
    <w:rsid w:val="678A5A74"/>
    <w:rsid w:val="67F4C971"/>
    <w:rsid w:val="681803D6"/>
    <w:rsid w:val="68236767"/>
    <w:rsid w:val="68251E2D"/>
    <w:rsid w:val="68806B01"/>
    <w:rsid w:val="6895759E"/>
    <w:rsid w:val="6A7E0B45"/>
    <w:rsid w:val="6BF8388F"/>
    <w:rsid w:val="6C8E6327"/>
    <w:rsid w:val="6CAA3BBC"/>
    <w:rsid w:val="6CCF2613"/>
    <w:rsid w:val="6CFE78B3"/>
    <w:rsid w:val="6DB07703"/>
    <w:rsid w:val="6E3D27EA"/>
    <w:rsid w:val="6EBA7903"/>
    <w:rsid w:val="6F8040FB"/>
    <w:rsid w:val="6FAE7F4B"/>
    <w:rsid w:val="6FB17864"/>
    <w:rsid w:val="6FB3197B"/>
    <w:rsid w:val="6FE2091C"/>
    <w:rsid w:val="6FF9A5FB"/>
    <w:rsid w:val="70342CA5"/>
    <w:rsid w:val="70D3520B"/>
    <w:rsid w:val="71201629"/>
    <w:rsid w:val="714040DC"/>
    <w:rsid w:val="71E5511F"/>
    <w:rsid w:val="74A65D93"/>
    <w:rsid w:val="74C723A3"/>
    <w:rsid w:val="75232ABD"/>
    <w:rsid w:val="759252EF"/>
    <w:rsid w:val="75AB1A02"/>
    <w:rsid w:val="76377102"/>
    <w:rsid w:val="76F42D38"/>
    <w:rsid w:val="777C1998"/>
    <w:rsid w:val="77F160D3"/>
    <w:rsid w:val="77FB2DBC"/>
    <w:rsid w:val="77FEFBA0"/>
    <w:rsid w:val="78CD25BE"/>
    <w:rsid w:val="7968023E"/>
    <w:rsid w:val="79DF7454"/>
    <w:rsid w:val="79F89E31"/>
    <w:rsid w:val="7A2037D1"/>
    <w:rsid w:val="7A2463F3"/>
    <w:rsid w:val="7A581D45"/>
    <w:rsid w:val="7ABB3FE8"/>
    <w:rsid w:val="7B417AC4"/>
    <w:rsid w:val="7B5022DD"/>
    <w:rsid w:val="7B9052C5"/>
    <w:rsid w:val="7C314E4E"/>
    <w:rsid w:val="7C777B41"/>
    <w:rsid w:val="7D4E4321"/>
    <w:rsid w:val="7D915F3A"/>
    <w:rsid w:val="7D9B4853"/>
    <w:rsid w:val="7DBD5361"/>
    <w:rsid w:val="7DF32A4B"/>
    <w:rsid w:val="7E1E1177"/>
    <w:rsid w:val="7E694428"/>
    <w:rsid w:val="7E926F37"/>
    <w:rsid w:val="7F3D6474"/>
    <w:rsid w:val="7F7704AE"/>
    <w:rsid w:val="97C603C4"/>
    <w:rsid w:val="97FCDB87"/>
    <w:rsid w:val="9FFDA23F"/>
    <w:rsid w:val="A97B535F"/>
    <w:rsid w:val="ADFE0D3C"/>
    <w:rsid w:val="BDFF967F"/>
    <w:rsid w:val="BF2DE565"/>
    <w:rsid w:val="BF7F8282"/>
    <w:rsid w:val="BF7F9177"/>
    <w:rsid w:val="BFB7564B"/>
    <w:rsid w:val="BFFB368A"/>
    <w:rsid w:val="D7CE6F5A"/>
    <w:rsid w:val="D7F63693"/>
    <w:rsid w:val="DBFF6110"/>
    <w:rsid w:val="DCF37343"/>
    <w:rsid w:val="DEBD07AB"/>
    <w:rsid w:val="E97A5194"/>
    <w:rsid w:val="EFA7C865"/>
    <w:rsid w:val="F3F12EA4"/>
    <w:rsid w:val="F737027D"/>
    <w:rsid w:val="F99BA370"/>
    <w:rsid w:val="FB57D200"/>
    <w:rsid w:val="FCED229C"/>
    <w:rsid w:val="FDDD77B0"/>
    <w:rsid w:val="FEFF2EFB"/>
    <w:rsid w:val="FF5F615E"/>
    <w:rsid w:val="FFE80900"/>
    <w:rsid w:val="FFEFFB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 w:eastAsia="宋体" w:cs="Times New Roman"/>
      <w:b/>
      <w:bCs/>
      <w:spacing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line="600" w:lineRule="exact"/>
    </w:pPr>
    <w:rPr>
      <w:rFonts w:ascii="Cambria" w:hAnsi="Cambria" w:eastAsia="黑体" w:cs="Times New Roman"/>
      <w:spacing w:val="0"/>
      <w:sz w:val="20"/>
      <w:szCs w:val="20"/>
    </w:rPr>
  </w:style>
  <w:style w:type="paragraph" w:styleId="4">
    <w:name w:val="Body Text"/>
    <w:basedOn w:val="1"/>
    <w:next w:val="5"/>
    <w:qFormat/>
    <w:uiPriority w:val="0"/>
    <w:pPr>
      <w:spacing w:after="120" w:afterLines="0"/>
    </w:pPr>
  </w:style>
  <w:style w:type="paragraph" w:styleId="5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6">
    <w:name w:val="footer"/>
    <w:basedOn w:val="1"/>
    <w:unhideWhenUsed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line number"/>
    <w:basedOn w:val="10"/>
    <w:qFormat/>
    <w:uiPriority w:val="0"/>
  </w:style>
  <w:style w:type="character" w:styleId="13">
    <w:name w:val="Hyperlink"/>
    <w:basedOn w:val="10"/>
    <w:unhideWhenUsed/>
    <w:qFormat/>
    <w:uiPriority w:val="0"/>
    <w:rPr>
      <w:rFonts w:ascii="Calibri" w:hAnsi="Calibri" w:eastAsia="宋体" w:cs="Times New Roman"/>
      <w:color w:val="0000FF"/>
      <w:u w:val="single"/>
    </w:rPr>
  </w:style>
  <w:style w:type="paragraph" w:customStyle="1" w:styleId="14">
    <w:name w:val="居中"/>
    <w:basedOn w:val="1"/>
    <w:qFormat/>
    <w:uiPriority w:val="0"/>
    <w:pPr>
      <w:numPr>
        <w:ilvl w:val="0"/>
        <w:numId w:val="2"/>
      </w:numPr>
    </w:pPr>
  </w:style>
  <w:style w:type="paragraph" w:styleId="15">
    <w:name w:val="List Paragraph"/>
    <w:basedOn w:val="1"/>
    <w:qFormat/>
    <w:uiPriority w:val="34"/>
    <w:pPr>
      <w:spacing w:line="600" w:lineRule="exact"/>
      <w:ind w:firstLine="420" w:firstLineChars="200"/>
    </w:pPr>
    <w:rPr>
      <w:rFonts w:ascii="Times New Roman" w:hAnsi="Times New Roman" w:eastAsia="仿宋" w:cs="Times New Roman"/>
      <w:spacing w:val="0"/>
      <w:szCs w:val="22"/>
    </w:rPr>
  </w:style>
  <w:style w:type="character" w:customStyle="1" w:styleId="16">
    <w:name w:val="font51"/>
    <w:basedOn w:val="10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17">
    <w:name w:val="font01"/>
    <w:basedOn w:val="10"/>
    <w:qFormat/>
    <w:uiPriority w:val="0"/>
    <w:rPr>
      <w:rFonts w:hint="default" w:ascii="Times New Roman" w:hAnsi="Times New Roman" w:eastAsia="宋体" w:cs="Times New Roman"/>
      <w:color w:val="000000"/>
      <w:sz w:val="28"/>
      <w:szCs w:val="28"/>
      <w:u w:val="none"/>
    </w:rPr>
  </w:style>
  <w:style w:type="character" w:customStyle="1" w:styleId="18">
    <w:name w:val="font12"/>
    <w:basedOn w:val="10"/>
    <w:qFormat/>
    <w:uiPriority w:val="0"/>
    <w:rPr>
      <w:rFonts w:ascii="仿宋_GB2312" w:hAnsi="Calibri" w:eastAsia="仿宋_GB2312" w:cs="仿宋_GB2312"/>
      <w:color w:val="000000"/>
      <w:sz w:val="24"/>
      <w:szCs w:val="24"/>
      <w:u w:val="none"/>
    </w:rPr>
  </w:style>
  <w:style w:type="character" w:customStyle="1" w:styleId="19">
    <w:name w:val="font41"/>
    <w:basedOn w:val="10"/>
    <w:qFormat/>
    <w:uiPriority w:val="0"/>
    <w:rPr>
      <w:rFonts w:hint="default" w:ascii="Times New Roman" w:hAnsi="Times New Roman" w:eastAsia="宋体" w:cs="Times New Roman"/>
      <w:color w:val="000000"/>
      <w:sz w:val="24"/>
      <w:szCs w:val="24"/>
      <w:u w:val="none"/>
    </w:rPr>
  </w:style>
  <w:style w:type="character" w:customStyle="1" w:styleId="20">
    <w:name w:val="font21"/>
    <w:basedOn w:val="10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21">
    <w:name w:val="font31"/>
    <w:basedOn w:val="10"/>
    <w:qFormat/>
    <w:uiPriority w:val="0"/>
    <w:rPr>
      <w:rFonts w:hint="default" w:ascii="Times New Roman" w:hAnsi="Times New Roman" w:eastAsia="宋体" w:cs="Times New Roman"/>
      <w:color w:val="000000"/>
      <w:sz w:val="28"/>
      <w:szCs w:val="28"/>
      <w:u w:val="none"/>
    </w:rPr>
  </w:style>
  <w:style w:type="character" w:customStyle="1" w:styleId="22">
    <w:name w:val="font91"/>
    <w:basedOn w:val="10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23">
    <w:name w:val="font81"/>
    <w:basedOn w:val="10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24">
    <w:name w:val="font71"/>
    <w:basedOn w:val="10"/>
    <w:qFormat/>
    <w:uiPriority w:val="0"/>
    <w:rPr>
      <w:rFonts w:ascii="黑体" w:hAnsi="宋体" w:eastAsia="黑体" w:cs="黑体"/>
      <w:color w:val="000000"/>
      <w:sz w:val="28"/>
      <w:szCs w:val="28"/>
      <w:u w:val="none"/>
    </w:rPr>
  </w:style>
  <w:style w:type="character" w:customStyle="1" w:styleId="25">
    <w:name w:val="font11"/>
    <w:basedOn w:val="10"/>
    <w:qFormat/>
    <w:uiPriority w:val="0"/>
    <w:rPr>
      <w:rFonts w:hint="default" w:ascii="Times New Roman" w:hAnsi="Times New Roman" w:eastAsia="宋体" w:cs="Times New Roman"/>
      <w:color w:val="000000"/>
      <w:sz w:val="28"/>
      <w:szCs w:val="28"/>
      <w:u w:val="none"/>
    </w:rPr>
  </w:style>
  <w:style w:type="character" w:customStyle="1" w:styleId="26">
    <w:name w:val="font61"/>
    <w:basedOn w:val="10"/>
    <w:qFormat/>
    <w:uiPriority w:val="0"/>
    <w:rPr>
      <w:rFonts w:hint="eastAsia" w:ascii="宋体" w:hAnsi="宋体" w:eastAsia="宋体" w:cs="宋体"/>
      <w:b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42</Pages>
  <Words>13237</Words>
  <Characters>14352</Characters>
  <Lines>0</Lines>
  <Paragraphs>0</Paragraphs>
  <TotalTime>22</TotalTime>
  <ScaleCrop>false</ScaleCrop>
  <LinksUpToDate>false</LinksUpToDate>
  <CharactersWithSpaces>14611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2024-04-29T10:30:00Z</dcterms:created>
  <dc:creator>倪玲</dc:creator>
  <cp:lastModifiedBy>user</cp:lastModifiedBy>
  <dcterms:modified xsi:type="dcterms:W3CDTF">2026-07-08T09:15:09Z</dcterms:modified>
  <dc:title>为贯彻实施创新驱动发展战略，强化企业技术创新的主体地位，鼓励和支持企业建设企业技术中心，根据《上海市企业技术中心管理办法》(沪经信规范〔2022〕3号)和《上海市市级企业技术中心认定评价工作指南》(沪经信技〔2022〕145号)，现就组织开展2024年度上半年（第32批）上海市企业技术中心申报工作的有关事项通知如下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公文模板版本">
    <vt:lpwstr>20171116</vt:lpwstr>
  </property>
  <property fmtid="{D5CDD505-2E9C-101B-9397-08002B2CF9AE}" pid="4" name="文种">
    <vt:lpwstr>通知</vt:lpwstr>
  </property>
  <property fmtid="{D5CDD505-2E9C-101B-9397-08002B2CF9AE}" pid="5" name="公文标识">
    <vt:lpwstr>1.2.156.10.113100000024220045-024-2024-08-06506-O</vt:lpwstr>
  </property>
  <property fmtid="{D5CDD505-2E9C-101B-9397-08002B2CF9AE}" pid="6" name="ICV">
    <vt:lpwstr>6B6D6BDC73BC361B589C4D6AB6FEB2A0</vt:lpwstr>
  </property>
</Properties>
</file>